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Segoe UI Light" w:hAnsi="Segoe UI Light"/>
          <w:b/>
          <w:color w:val="1E3A5F"/>
          <w:sz w:val="48"/>
        </w:rPr>
        <w:t>Pulse Survey Report</w:t>
      </w:r>
    </w:p>
    <w:p>
      <w:pPr>
        <w:jc w:val="center"/>
      </w:pPr>
      <w:r>
        <w:rPr>
          <w:rFonts w:ascii="Segoe UI Light" w:hAnsi="Segoe UI Light"/>
          <w:color w:val="2D5A8E"/>
          <w:sz w:val="24"/>
        </w:rPr>
        <w:t>Pulse findings and their comparison · Psychosocial risk monitoring</w:t>
      </w:r>
    </w:p>
    <w:p/>
    <w:p>
      <w:pPr>
        <w:spacing w:before="120" w:after="120"/>
        <w:pBdr>
          <w:bottom w:val="single" w:sz="4" w:space="1" w:color="E2E8F0"/>
        </w:pBdr>
      </w:pPr>
    </w:p>
    <w:p/>
    <w:p>
      <w:pPr>
        <w:spacing w:after="60"/>
        <w:jc w:val="center"/>
      </w:pPr>
      <w:r>
        <w:rPr>
          <w:rFonts w:ascii="Segoe UI Light" w:hAnsi="Segoe UI Light"/>
          <w:b/>
          <w:color w:val="64748B"/>
          <w:sz w:val="20"/>
        </w:rPr>
        <w:t xml:space="preserve">Organisation: </w:t>
      </w:r>
      <w:r>
        <w:rPr>
          <w:rFonts w:ascii="Segoe UI Light" w:hAnsi="Segoe UI Light"/>
          <w:color w:val="64748B"/>
          <w:sz w:val="20"/>
        </w:rPr>
        <w:t>Test Org</w:t>
      </w:r>
    </w:p>
    <w:p>
      <w:pPr>
        <w:spacing w:after="60"/>
        <w:jc w:val="center"/>
      </w:pPr>
      <w:r>
        <w:rPr>
          <w:rFonts w:ascii="Segoe UI Light" w:hAnsi="Segoe UI Light"/>
          <w:b/>
          <w:color w:val="64748B"/>
          <w:sz w:val="20"/>
        </w:rPr>
        <w:t xml:space="preserve">Sector: </w:t>
      </w:r>
      <w:r>
        <w:rPr>
          <w:rFonts w:ascii="Segoe UI Light" w:hAnsi="Segoe UI Light"/>
          <w:color w:val="64748B"/>
          <w:sz w:val="20"/>
        </w:rPr>
        <w:t>General workforce</w:t>
      </w:r>
    </w:p>
    <w:p>
      <w:pPr>
        <w:spacing w:after="60"/>
        <w:jc w:val="center"/>
      </w:pPr>
      <w:r>
        <w:rPr>
          <w:rFonts w:ascii="Segoe UI Light" w:hAnsi="Segoe UI Light"/>
          <w:b/>
          <w:color w:val="64748B"/>
          <w:sz w:val="20"/>
        </w:rPr>
        <w:t xml:space="preserve">Pulse response rows: </w:t>
      </w:r>
      <w:r>
        <w:rPr>
          <w:rFonts w:ascii="Segoe UI Light" w:hAnsi="Segoe UI Light"/>
          <w:color w:val="64748B"/>
          <w:sz w:val="20"/>
        </w:rPr>
        <w:t>2000</w:t>
      </w: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Date: </w:t>
      </w:r>
      <w:r>
        <w:rPr>
          <w:rFonts w:ascii="Segoe UI Light" w:hAnsi="Segoe UI Light"/>
          <w:color w:val="64748B"/>
          <w:sz w:val="20"/>
        </w:rPr>
        <w:t>27/09/2026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
      <w:pPr>
        <w:spacing w:before="120" w:after="120"/>
        <w:pBdr>
          <w:bottom w:val="single" w:sz="4" w:space="1" w:color="E2E8F0"/>
        </w:pBdr>
      </w:pPr>
    </w:p>
    <w:p>
      <w:pPr>
        <w:jc w:val="center"/>
      </w:pPr>
      <w:r>
        <w:rPr>
          <w:rFonts w:ascii="Segoe UI Light" w:hAnsi="Segoe UI Light"/>
          <w:color w:val="94A3B8"/>
          <w:sz w:val="18"/>
        </w:rPr>
        <w:t>Prior Work · priorwork.au · Released under CC BY-NC-SA 4.0</w:t>
      </w:r>
    </w:p>
    <w:p>
      <w:r>
        <w:br w:type="page"/>
      </w:r>
    </w:p>
    <w:p>
      <w:pPr>
        <w:pStyle w:val="Heading1"/>
      </w:pPr>
      <w:r>
        <w:rPr>
          <w:rFonts w:ascii="Segoe UI Light" w:hAnsi="Segoe UI Light"/>
          <w:b/>
          <w:color w:val="1E3A5F"/>
          <w:sz w:val="28"/>
        </w:rPr>
        <w:t>The Headline</w:t>
      </w:r>
    </w:p>
    <w:p>
      <w:pPr>
        <w:spacing w:after="120"/>
      </w:pPr>
      <w:r>
        <w:rPr>
          <w:rFonts w:ascii="Segoe UI Light" w:hAnsi="Segoe UI Light"/>
          <w:sz w:val="21"/>
        </w:rPr>
        <w:t>Test Org’s pulse records a more favourable picture than its recorded model baseline, but residual workload and work-life pressures warrant attention.</w:t>
      </w:r>
    </w:p>
    <w:p>
      <w:pPr>
        <w:spacing w:after="120"/>
      </w:pPr>
      <w:r>
        <w:rPr>
          <w:rFonts w:ascii="Segoe UI Light" w:hAnsi="Segoe UI Light"/>
          <w:sz w:val="21"/>
        </w:rPr>
        <w:t xml:space="preserve">High </w:t>
      </w:r>
      <w:r>
        <w:rPr>
          <w:rFonts w:ascii="Segoe UI Light" w:hAnsi="Segoe UI Light"/>
          <w:b/>
          <w:sz w:val="21"/>
        </w:rPr>
        <w:t>Role Overload</w:t>
      </w:r>
      <w:r>
        <w:rPr>
          <w:rFonts w:ascii="Segoe UI Light" w:hAnsi="Segoe UI Light"/>
          <w:sz w:val="21"/>
        </w:rPr>
        <w:t xml:space="preserve"> was down about 11 percentage points to 14%; high </w:t>
      </w:r>
      <w:r>
        <w:rPr>
          <w:rFonts w:ascii="Segoe UI Light" w:hAnsi="Segoe UI Light"/>
          <w:b/>
          <w:sz w:val="21"/>
        </w:rPr>
        <w:t>Work Life Conflict</w:t>
      </w:r>
      <w:r>
        <w:rPr>
          <w:rFonts w:ascii="Segoe UI Light" w:hAnsi="Segoe UI Light"/>
          <w:sz w:val="21"/>
        </w:rPr>
        <w:t xml:space="preserve"> was down only about 3 points to 17%. High </w:t>
      </w:r>
      <w:r>
        <w:rPr>
          <w:rFonts w:ascii="Segoe UI Light" w:hAnsi="Segoe UI Light"/>
          <w:b/>
          <w:sz w:val="21"/>
        </w:rPr>
        <w:t>Emotional Demand</w:t>
      </w:r>
      <w:r>
        <w:rPr>
          <w:rFonts w:ascii="Segoe UI Light" w:hAnsi="Segoe UI Light"/>
          <w:sz w:val="21"/>
        </w:rPr>
        <w:t xml:space="preserve"> was down about 19 points to 2%, although the medium category was larger. High </w:t>
      </w:r>
      <w:r>
        <w:rPr>
          <w:rFonts w:ascii="Segoe UI Light" w:hAnsi="Segoe UI Light"/>
          <w:b/>
          <w:sz w:val="21"/>
        </w:rPr>
        <w:t>Job Control</w:t>
      </w:r>
      <w:r>
        <w:rPr>
          <w:rFonts w:ascii="Segoe UI Light" w:hAnsi="Segoe UI Light"/>
          <w:sz w:val="21"/>
        </w:rPr>
        <w:t xml:space="preserve"> and </w:t>
      </w:r>
      <w:r>
        <w:rPr>
          <w:rFonts w:ascii="Segoe UI Light" w:hAnsi="Segoe UI Light"/>
          <w:b/>
          <w:sz w:val="21"/>
        </w:rPr>
        <w:t>Recognition</w:t>
      </w:r>
      <w:r>
        <w:rPr>
          <w:rFonts w:ascii="Segoe UI Light" w:hAnsi="Segoe UI Light"/>
          <w:sz w:val="21"/>
        </w:rPr>
        <w:t xml:space="preserve"> were up about 17 and 10 points respectively.</w:t>
      </w:r>
    </w:p>
    <w:p>
      <w:pPr>
        <w:spacing w:after="120"/>
      </w:pPr>
      <w:r>
        <w:rPr>
          <w:rFonts w:ascii="Segoe UI Light" w:hAnsi="Segoe UI Light"/>
          <w:sz w:val="21"/>
        </w:rPr>
        <w:t xml:space="preserve">The model estimates less high </w:t>
      </w:r>
      <w:r>
        <w:rPr>
          <w:rFonts w:ascii="Segoe UI Light" w:hAnsi="Segoe UI Light"/>
          <w:b/>
          <w:sz w:val="21"/>
        </w:rPr>
        <w:t>Burnout</w:t>
      </w:r>
      <w:r>
        <w:rPr>
          <w:rFonts w:ascii="Segoe UI Light" w:hAnsi="Segoe UI Light"/>
          <w:sz w:val="21"/>
        </w:rPr>
        <w:t xml:space="preserve"> and </w:t>
      </w:r>
      <w:r>
        <w:rPr>
          <w:rFonts w:ascii="Segoe UI Light" w:hAnsi="Segoe UI Light"/>
          <w:b/>
          <w:sz w:val="21"/>
        </w:rPr>
        <w:t>Psych Distress</w:t>
      </w:r>
      <w:r>
        <w:rPr>
          <w:rFonts w:ascii="Segoe UI Light" w:hAnsi="Segoe UI Light"/>
          <w:sz w:val="21"/>
        </w:rPr>
        <w:t xml:space="preserve">, and more high </w:t>
      </w:r>
      <w:r>
        <w:rPr>
          <w:rFonts w:ascii="Segoe UI Light" w:hAnsi="Segoe UI Light"/>
          <w:b/>
          <w:sz w:val="21"/>
        </w:rPr>
        <w:t>Work Engagement</w:t>
      </w:r>
      <w:r>
        <w:rPr>
          <w:rFonts w:ascii="Segoe UI Light" w:hAnsi="Segoe UI Light"/>
          <w:sz w:val="21"/>
        </w:rPr>
        <w:t>. Outcomes were not directly measured. The five focus factors have 2,000 records labelled observed, but local coverage is undocumented and the baseline’s source is unrecorded.</w:t>
      </w:r>
    </w:p>
    <w:p>
      <w:pPr>
        <w:spacing w:after="120"/>
      </w:pPr>
      <w:r>
        <w:rPr>
          <w:rFonts w:ascii="Segoe UI Light" w:hAnsi="Segoe UI Light"/>
          <w:sz w:val="21"/>
        </w:rPr>
        <w:t>Priorities are to verify coverage, address established harm, investigate remaining pressures and preserve useful discretion, recognition and support. Repeat comparable measures after changes have operated for 8–12 weeks.</w:t>
      </w:r>
    </w:p>
    <w:p>
      <w:pPr>
        <w:pStyle w:val="Heading1"/>
      </w:pPr>
      <w:r>
        <w:rPr>
          <w:rFonts w:ascii="Segoe UI Light" w:hAnsi="Segoe UI Light"/>
          <w:b/>
          <w:color w:val="1E3A5F"/>
          <w:sz w:val="28"/>
        </w:rPr>
        <w:t>What Moved</w:t>
      </w:r>
    </w:p>
    <w:p>
      <w:pPr>
        <w:spacing w:after="120"/>
      </w:pPr>
      <w:r>
        <w:rPr>
          <w:rFonts w:ascii="Segoe UI Light" w:hAnsi="Segoe UI Light"/>
          <w:sz w:val="21"/>
        </w:rPr>
        <w:t>This pulse report helps Test Org’s senior leaders decide which working conditions to improve or protect following the 27 September 2026 pulse.</w:t>
      </w:r>
    </w:p>
    <w:p>
      <w:pPr>
        <w:spacing w:after="120"/>
      </w:pPr>
      <w:r>
        <w:rPr>
          <w:rFonts w:ascii="Segoe UI Light" w:hAnsi="Segoe UI Light"/>
          <w:sz w:val="21"/>
        </w:rPr>
        <w:t>The supplied file labels all five focus factors as observed, with 2,000 valid records each. Local collection and workforce coverage are not otherwise documented. All three outcomes are model estimates, with no direct outcome responses. Comparisons retain their recorded baseline from the supplied General Australian Workforce model, whose source and response-fitting record are unrecorded. The model name and record count do not establish representative Australian or local evidence. These are differences from that baseline, not verified local changes over time or proof that an initiative worked. No uncertainty ranges are supplied.</w:t>
      </w:r>
    </w:p>
    <w:p>
      <w:pPr>
        <w:spacing w:after="120"/>
      </w:pPr>
      <w:r>
        <w:rPr>
          <w:rFonts w:ascii="Segoe UI Light" w:hAnsi="Segoe UI Light"/>
          <w:sz w:val="21"/>
        </w:rPr>
        <w:t>This report is a starting point focused on the five workplace factors most useful for the next decision. Other factors can be explored through Data Analytics at priorwork.au.</w:t>
      </w:r>
    </w:p>
    <w:p>
      <w:pPr>
        <w:pStyle w:val="Heading2"/>
      </w:pPr>
      <w:r>
        <w:rPr>
          <w:rFonts w:ascii="Segoe UI Light" w:hAnsi="Segoe UI Light"/>
          <w:b/>
          <w:color w:val="2D5A8E"/>
          <w:sz w:val="22"/>
        </w:rPr>
        <w:t>Work interfering with life remains the clearest residual concern</w:t>
      </w:r>
    </w:p>
    <w:p>
      <w:pPr>
        <w:spacing w:after="120"/>
      </w:pPr>
      <w:r>
        <w:rPr>
          <w:rFonts w:ascii="Segoe UI Light" w:hAnsi="Segoe UI Light"/>
          <w:sz w:val="21"/>
        </w:rPr>
        <w:t xml:space="preserve">High </w:t>
      </w:r>
      <w:r>
        <w:rPr>
          <w:rFonts w:ascii="Segoe UI Light" w:hAnsi="Segoe UI Light"/>
          <w:b/>
          <w:sz w:val="21"/>
        </w:rPr>
        <w:t>Work Life Conflict</w:t>
      </w:r>
      <w:r>
        <w:rPr>
          <w:rFonts w:ascii="Segoe UI Light" w:hAnsi="Segoe UI Light"/>
          <w:sz w:val="21"/>
        </w:rPr>
        <w:t xml:space="preserve"> fell by about 3 percentage points to 17%. This concerns work demands interfering with home life, relationships or responsibilities outside work.</w:t>
      </w:r>
    </w:p>
    <w:p>
      <w:pPr>
        <w:spacing w:after="120"/>
      </w:pPr>
      <w:r>
        <w:rPr>
          <w:rFonts w:ascii="Segoe UI Light" w:hAnsi="Segoe UI Light"/>
          <w:sz w:val="21"/>
        </w:rPr>
        <w:t>The low category increased much more, by about 29 percentage points to 75%. That favourable difference should not obscure the smaller reduction in the high category. Consultation should establish whether the remaining concern involves long hours, unpredictable schedules, after-hours contact or another issue. The answer matters: reducing task volume and improving roster predictability require different decisions.</w:t>
      </w:r>
    </w:p>
    <w:p>
      <w:pPr>
        <w:pStyle w:val="Heading2"/>
      </w:pPr>
      <w:r>
        <w:rPr>
          <w:rFonts w:ascii="Segoe UI Light" w:hAnsi="Segoe UI Light"/>
          <w:b/>
          <w:color w:val="2D5A8E"/>
          <w:sz w:val="22"/>
        </w:rPr>
        <w:t>Excessive workload remains a priority despite a favourable difference</w:t>
      </w:r>
    </w:p>
    <w:p>
      <w:pPr>
        <w:spacing w:after="120"/>
      </w:pPr>
      <w:r>
        <w:rPr>
          <w:rFonts w:ascii="Segoe UI Light" w:hAnsi="Segoe UI Light"/>
          <w:sz w:val="21"/>
        </w:rPr>
        <w:t xml:space="preserve">High </w:t>
      </w:r>
      <w:r>
        <w:rPr>
          <w:rFonts w:ascii="Segoe UI Light" w:hAnsi="Segoe UI Light"/>
          <w:b/>
          <w:sz w:val="21"/>
        </w:rPr>
        <w:t>Role Overload</w:t>
      </w:r>
      <w:r>
        <w:rPr>
          <w:rFonts w:ascii="Segoe UI Light" w:hAnsi="Segoe UI Light"/>
          <w:sz w:val="21"/>
        </w:rPr>
        <w:t xml:space="preserve"> fell by about 11 percentage points to 14%. The low category increased by about 25 percentage points to 53%.</w:t>
      </w:r>
    </w:p>
    <w:p>
      <w:pPr>
        <w:spacing w:after="120"/>
      </w:pPr>
      <w:r>
        <w:rPr>
          <w:rFonts w:ascii="Segoe UI Light" w:hAnsi="Segoe UI Light"/>
          <w:sz w:val="21"/>
        </w:rPr>
        <w:t>This is a favourable comparison for work volume, pace and time pressure. However, the remaining high share warrants checking where demands still exceed reasonable capacity. Workers should be asked which tasks, deadlines or staffing arrangements create the pressure, and whether any workload relief has shifted work to other teams or shifts.</w:t>
      </w:r>
    </w:p>
    <w:p>
      <w:pPr>
        <w:pStyle w:val="Heading2"/>
      </w:pPr>
      <w:r>
        <w:rPr>
          <w:rFonts w:ascii="Segoe UI Light" w:hAnsi="Segoe UI Light"/>
          <w:b/>
          <w:color w:val="2D5A8E"/>
          <w:sz w:val="22"/>
        </w:rPr>
        <w:t>The large difference in emotional demands needs explanation</w:t>
      </w:r>
    </w:p>
    <w:p>
      <w:pPr>
        <w:spacing w:after="120"/>
      </w:pPr>
      <w:r>
        <w:rPr>
          <w:rFonts w:ascii="Segoe UI Light" w:hAnsi="Segoe UI Light"/>
          <w:sz w:val="21"/>
        </w:rPr>
        <w:t xml:space="preserve">High </w:t>
      </w:r>
      <w:r>
        <w:rPr>
          <w:rFonts w:ascii="Segoe UI Light" w:hAnsi="Segoe UI Light"/>
          <w:b/>
          <w:sz w:val="21"/>
        </w:rPr>
        <w:t>Emotional Demand</w:t>
      </w:r>
      <w:r>
        <w:rPr>
          <w:rFonts w:ascii="Segoe UI Light" w:hAnsi="Segoe UI Light"/>
          <w:sz w:val="21"/>
        </w:rPr>
        <w:t xml:space="preserve"> fell by about 19 percentage points to 2%. However, the medium category was about 48%, up 14 percentage points, while the low category rose by about 5 percentage points to 50%.</w:t>
      </w:r>
    </w:p>
    <w:p>
      <w:pPr>
        <w:spacing w:after="120"/>
      </w:pPr>
      <w:r>
        <w:rPr>
          <w:rFonts w:ascii="Segoe UI Light" w:hAnsi="Segoe UI Light"/>
          <w:sz w:val="21"/>
        </w:rPr>
        <w:t>The comparison is favourable, but it does not establish that emotionally demanding work has disappeared. The medium category is not, by itself, evidence of harm or a clinical risk level. Consultation should establish whether difficult interactions became less frequent or intense, whether support improved, or whether differences in coverage help explain the result. This will inform which protections should continue.</w:t>
      </w:r>
    </w:p>
    <w:p>
      <w:pPr>
        <w:pStyle w:val="Heading1"/>
      </w:pPr>
      <w:r>
        <w:rPr>
          <w:rFonts w:ascii="Segoe UI Light" w:hAnsi="Segoe UI Light"/>
          <w:b/>
          <w:color w:val="1E3A5F"/>
          <w:sz w:val="28"/>
        </w:rPr>
        <w:t>What Held or Improved</w:t>
      </w:r>
    </w:p>
    <w:p>
      <w:pPr>
        <w:pStyle w:val="Heading2"/>
      </w:pPr>
      <w:r>
        <w:rPr>
          <w:rFonts w:ascii="Segoe UI Light" w:hAnsi="Segoe UI Light"/>
          <w:b/>
          <w:color w:val="2D5A8E"/>
          <w:sz w:val="22"/>
        </w:rPr>
        <w:t>Workers’ influence and recognition compare favourably</w:t>
      </w:r>
    </w:p>
    <w:p>
      <w:pPr>
        <w:spacing w:after="120"/>
      </w:pPr>
      <w:r>
        <w:rPr>
          <w:rFonts w:ascii="Segoe UI Light" w:hAnsi="Segoe UI Light"/>
          <w:sz w:val="21"/>
        </w:rPr>
        <w:t xml:space="preserve">High </w:t>
      </w:r>
      <w:r>
        <w:rPr>
          <w:rFonts w:ascii="Segoe UI Light" w:hAnsi="Segoe UI Light"/>
          <w:b/>
          <w:sz w:val="21"/>
        </w:rPr>
        <w:t>Job Control</w:t>
      </w:r>
      <w:r>
        <w:rPr>
          <w:rFonts w:ascii="Segoe UI Light" w:hAnsi="Segoe UI Light"/>
          <w:sz w:val="21"/>
        </w:rPr>
        <w:t xml:space="preserve"> increased by about 17 percentage points to 45%, while low </w:t>
      </w:r>
      <w:r>
        <w:rPr>
          <w:rFonts w:ascii="Segoe UI Light" w:hAnsi="Segoe UI Light"/>
          <w:b/>
          <w:sz w:val="21"/>
        </w:rPr>
        <w:t>Job Control</w:t>
      </w:r>
      <w:r>
        <w:rPr>
          <w:rFonts w:ascii="Segoe UI Light" w:hAnsi="Segoe UI Light"/>
          <w:sz w:val="21"/>
        </w:rPr>
        <w:t xml:space="preserve"> fell by about 10 percentage points to 14%. This concerns workers’ influence over how, when and in what order work is done. The practical opportunity is to identify useful discretion and preserve it when workloads or schedules change.</w:t>
      </w:r>
    </w:p>
    <w:p>
      <w:pPr>
        <w:spacing w:after="120"/>
      </w:pPr>
      <w:r>
        <w:rPr>
          <w:rFonts w:ascii="Segoe UI Light" w:hAnsi="Segoe UI Light"/>
          <w:sz w:val="21"/>
        </w:rPr>
        <w:t xml:space="preserve">High </w:t>
      </w:r>
      <w:r>
        <w:rPr>
          <w:rFonts w:ascii="Segoe UI Light" w:hAnsi="Segoe UI Light"/>
          <w:b/>
          <w:sz w:val="21"/>
        </w:rPr>
        <w:t>Recognition</w:t>
      </w:r>
      <w:r>
        <w:rPr>
          <w:rFonts w:ascii="Segoe UI Light" w:hAnsi="Segoe UI Light"/>
          <w:sz w:val="21"/>
        </w:rPr>
        <w:t xml:space="preserve"> increased by about 10 percentage points to 60%. Low </w:t>
      </w:r>
      <w:r>
        <w:rPr>
          <w:rFonts w:ascii="Segoe UI Light" w:hAnsi="Segoe UI Light"/>
          <w:b/>
          <w:sz w:val="21"/>
        </w:rPr>
        <w:t>Recognition</w:t>
      </w:r>
      <w:r>
        <w:rPr>
          <w:rFonts w:ascii="Segoe UI Light" w:hAnsi="Segoe UI Light"/>
          <w:sz w:val="21"/>
        </w:rPr>
        <w:t xml:space="preserve"> fell by about 4 percentage points to 13%. Recognition includes feedback, acknowledgement and fair access to rewards or opportunities. Consultation should identify which practices workers value and whether less visible work, different shifts or particular groups are being overlooked.</w:t>
      </w:r>
    </w:p>
    <w:p>
      <w:pPr>
        <w:spacing w:after="120"/>
      </w:pPr>
      <w:r>
        <w:rPr>
          <w:rFonts w:ascii="Segoe UI Light" w:hAnsi="Segoe UI Light"/>
          <w:sz w:val="21"/>
        </w:rPr>
        <w:t>Neither comparison establishes that current arrangements are stable or effective for every worker.</w:t>
      </w:r>
    </w:p>
    <w:p>
      <w:pPr>
        <w:pStyle w:val="Heading2"/>
      </w:pPr>
      <w:r>
        <w:rPr>
          <w:rFonts w:ascii="Segoe UI Light" w:hAnsi="Segoe UI Light"/>
          <w:b/>
          <w:color w:val="2D5A8E"/>
          <w:sz w:val="22"/>
        </w:rPr>
        <w:t>Outcome estimates are also more favourable</w:t>
      </w:r>
    </w:p>
    <w:p>
      <w:pPr>
        <w:spacing w:after="120"/>
      </w:pPr>
      <w:r>
        <w:rPr>
          <w:rFonts w:ascii="Segoe UI Light" w:hAnsi="Segoe UI Light"/>
          <w:sz w:val="21"/>
        </w:rPr>
        <w:t xml:space="preserve">The model estimates lower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alongside higher high </w:t>
      </w:r>
      <w:r>
        <w:rPr>
          <w:rFonts w:ascii="Segoe UI Light" w:hAnsi="Segoe UI Light"/>
          <w:b/>
          <w:sz w:val="21"/>
        </w:rPr>
        <w:t>Work Engagement</w:t>
      </w:r>
      <w:r>
        <w:rPr>
          <w:rFonts w:ascii="Segoe UI Light" w:hAnsi="Segoe UI Light"/>
          <w:sz w:val="21"/>
        </w:rPr>
        <w:t>.</w:t>
      </w:r>
    </w:p>
    <w:tbl>
      <w:tblPr>
        <w:tblStyle w:val="TableGrid"/>
        <w:tblLayout w:type="fixed"/>
        <w:tblLook w:firstColumn="1" w:firstRow="1" w:lastColumn="0" w:lastRow="0" w:noHBand="0" w:noVBand="1" w:val="04A0"/>
        <w:tblW w:w="5000" w:type="pct"/>
      </w:tblPr>
      <w:tblGrid>
        <w:gridCol w:w="2268"/>
        <w:gridCol w:w="2268"/>
        <w:gridCol w:w="2268"/>
        <w:gridCol w:w="2268"/>
      </w:tblGrid>
      <w:tr>
        <w:trPr>
          <w:tblHeader/>
          <w:cantSplit/>
        </w:trPr>
        <w:tc>
          <w:tcPr>
            <w:tcW w:type="dxa" w:w="2268"/>
            <w:shd w:fill="1E3A5F" w:val="clear"/>
            <w:vAlign w:val="center"/>
          </w:tcPr>
          <w:p>
            <w:pPr>
              <w:keepNext/>
              <w:spacing w:after="60" w:before="60"/>
              <w:jc w:val="left"/>
            </w:pPr>
            <w:r>
              <w:rPr>
                <w:rFonts w:ascii="Segoe UI Light" w:hAnsi="Segoe UI Light"/>
                <w:b/>
                <w:color w:val="FFFFFF"/>
                <w:sz w:val="18"/>
              </w:rPr>
              <w:t>Outcome category</w:t>
            </w:r>
          </w:p>
        </w:tc>
        <w:tc>
          <w:tcPr>
            <w:tcW w:type="dxa" w:w="2268"/>
            <w:shd w:fill="1E3A5F" w:val="clear"/>
            <w:vAlign w:val="center"/>
          </w:tcPr>
          <w:p>
            <w:pPr>
              <w:keepNext/>
              <w:spacing w:after="60" w:before="60"/>
              <w:jc w:val="left"/>
            </w:pPr>
            <w:r>
              <w:rPr>
                <w:rFonts w:ascii="Segoe UI Light" w:hAnsi="Segoe UI Light"/>
                <w:b/>
                <w:color w:val="FFFFFF"/>
                <w:sz w:val="18"/>
              </w:rPr>
              <w:t>Recorded baseline</w:t>
            </w:r>
          </w:p>
        </w:tc>
        <w:tc>
          <w:tcPr>
            <w:tcW w:type="dxa" w:w="2268"/>
            <w:shd w:fill="1E3A5F" w:val="clear"/>
            <w:vAlign w:val="center"/>
          </w:tcPr>
          <w:p>
            <w:pPr>
              <w:keepNext/>
              <w:spacing w:after="60" w:before="60"/>
              <w:jc w:val="left"/>
            </w:pPr>
            <w:r>
              <w:rPr>
                <w:rFonts w:ascii="Segoe UI Light" w:hAnsi="Segoe UI Light"/>
                <w:b/>
                <w:color w:val="FFFFFF"/>
                <w:sz w:val="18"/>
              </w:rPr>
              <w:t>Pulse estimate</w:t>
            </w:r>
          </w:p>
        </w:tc>
        <w:tc>
          <w:tcPr>
            <w:tcW w:type="dxa" w:w="2268"/>
            <w:shd w:fill="1E3A5F" w:val="clear"/>
            <w:vAlign w:val="center"/>
          </w:tcPr>
          <w:p>
            <w:pPr>
              <w:keepNext/>
              <w:spacing w:after="60" w:before="60"/>
              <w:jc w:val="left"/>
            </w:pPr>
            <w:r>
              <w:rPr>
                <w:rFonts w:ascii="Segoe UI Light" w:hAnsi="Segoe UI Light"/>
                <w:b/>
                <w:color w:val="FFFFFF"/>
                <w:sz w:val="18"/>
              </w:rPr>
              <w:t>Difference</w:t>
            </w:r>
          </w:p>
        </w:tc>
      </w:tr>
      <w:tr>
        <w:trPr>
          <w:cantSplit/>
        </w:trPr>
        <w:tc>
          <w:tcPr>
            <w:tcW w:type="dxa" w:w="2268"/>
            <w:vAlign w:val="center"/>
          </w:tcPr>
          <w:p>
            <w:pPr>
              <w:keepNext/>
              <w:spacing w:after="60" w:before="60"/>
            </w:pPr>
            <w:r/>
            <w:r>
              <w:rPr>
                <w:rFonts w:ascii="Segoe UI Light" w:hAnsi="Segoe UI Light"/>
                <w:sz w:val="18"/>
              </w:rPr>
              <w:t xml:space="preserve">High </w:t>
            </w:r>
            <w:r>
              <w:rPr>
                <w:rFonts w:ascii="Segoe UI Light" w:hAnsi="Segoe UI Light"/>
                <w:b/>
                <w:sz w:val="18"/>
              </w:rPr>
              <w:t>Burnout</w:t>
            </w:r>
          </w:p>
        </w:tc>
        <w:tc>
          <w:tcPr>
            <w:tcW w:type="dxa" w:w="2268"/>
            <w:vAlign w:val="center"/>
          </w:tcPr>
          <w:p>
            <w:pPr>
              <w:keepNext/>
              <w:spacing w:after="60" w:before="60"/>
              <w:jc w:val="center"/>
            </w:pPr>
            <w:r/>
            <w:r>
              <w:rPr>
                <w:rFonts w:ascii="Segoe UI Light" w:hAnsi="Segoe UI Light"/>
                <w:sz w:val="18"/>
              </w:rPr>
              <w:t>26%</w:t>
            </w:r>
          </w:p>
        </w:tc>
        <w:tc>
          <w:tcPr>
            <w:tcW w:type="dxa" w:w="2268"/>
            <w:vAlign w:val="center"/>
          </w:tcPr>
          <w:p>
            <w:pPr>
              <w:keepNext/>
              <w:spacing w:after="60" w:before="60"/>
              <w:jc w:val="center"/>
            </w:pPr>
            <w:r/>
            <w:r>
              <w:rPr>
                <w:rFonts w:ascii="Segoe UI Light" w:hAnsi="Segoe UI Light"/>
                <w:sz w:val="18"/>
              </w:rPr>
              <w:t>14%</w:t>
            </w:r>
          </w:p>
        </w:tc>
        <w:tc>
          <w:tcPr>
            <w:tcW w:type="dxa" w:w="2268"/>
            <w:vAlign w:val="center"/>
          </w:tcPr>
          <w:p>
            <w:pPr>
              <w:keepNext/>
              <w:spacing w:after="60" w:before="60"/>
            </w:pPr>
            <w:r/>
            <w:r>
              <w:rPr>
                <w:rFonts w:ascii="Segoe UI Light" w:hAnsi="Segoe UI Light"/>
                <w:sz w:val="18"/>
              </w:rPr>
              <w:t>Down about 12 percentage points</w:t>
            </w:r>
          </w:p>
        </w:tc>
      </w:tr>
      <w:tr>
        <w:trPr>
          <w:cantSplit/>
        </w:trPr>
        <w:tc>
          <w:tcPr>
            <w:tcW w:type="dxa" w:w="2268"/>
            <w:shd w:fill="F1F5F9" w:val="clear"/>
            <w:vAlign w:val="center"/>
          </w:tcPr>
          <w:p>
            <w:pPr>
              <w:keepNext/>
              <w:spacing w:after="60" w:before="60"/>
            </w:pPr>
            <w:r/>
            <w:r>
              <w:rPr>
                <w:rFonts w:ascii="Segoe UI Light" w:hAnsi="Segoe UI Light"/>
                <w:sz w:val="18"/>
              </w:rPr>
              <w:t xml:space="preserve">High </w:t>
            </w:r>
            <w:r>
              <w:rPr>
                <w:rFonts w:ascii="Segoe UI Light" w:hAnsi="Segoe UI Light"/>
                <w:b/>
                <w:sz w:val="18"/>
              </w:rPr>
              <w:t>Psych Distress</w:t>
            </w:r>
          </w:p>
        </w:tc>
        <w:tc>
          <w:tcPr>
            <w:tcW w:type="dxa" w:w="2268"/>
            <w:shd w:fill="F1F5F9" w:val="clear"/>
            <w:vAlign w:val="center"/>
          </w:tcPr>
          <w:p>
            <w:pPr>
              <w:keepNext/>
              <w:spacing w:after="60" w:before="60"/>
              <w:jc w:val="center"/>
            </w:pPr>
            <w:r/>
            <w:r>
              <w:rPr>
                <w:rFonts w:ascii="Segoe UI Light" w:hAnsi="Segoe UI Light"/>
                <w:sz w:val="18"/>
              </w:rPr>
              <w:t>18%</w:t>
            </w:r>
          </w:p>
        </w:tc>
        <w:tc>
          <w:tcPr>
            <w:tcW w:type="dxa" w:w="2268"/>
            <w:shd w:fill="F1F5F9" w:val="clear"/>
            <w:vAlign w:val="center"/>
          </w:tcPr>
          <w:p>
            <w:pPr>
              <w:keepNext/>
              <w:spacing w:after="60" w:before="60"/>
              <w:jc w:val="center"/>
            </w:pPr>
            <w:r/>
            <w:r>
              <w:rPr>
                <w:rFonts w:ascii="Segoe UI Light" w:hAnsi="Segoe UI Light"/>
                <w:sz w:val="18"/>
              </w:rPr>
              <w:t>12%</w:t>
            </w:r>
          </w:p>
        </w:tc>
        <w:tc>
          <w:tcPr>
            <w:tcW w:type="dxa" w:w="2268"/>
            <w:shd w:fill="F1F5F9" w:val="clear"/>
            <w:vAlign w:val="center"/>
          </w:tcPr>
          <w:p>
            <w:pPr>
              <w:keepNext/>
              <w:spacing w:after="60" w:before="60"/>
            </w:pPr>
            <w:r/>
            <w:r>
              <w:rPr>
                <w:rFonts w:ascii="Segoe UI Light" w:hAnsi="Segoe UI Light"/>
                <w:sz w:val="18"/>
              </w:rPr>
              <w:t>Down about 6 percentage points</w:t>
            </w:r>
          </w:p>
        </w:tc>
      </w:tr>
      <w:tr>
        <w:trPr>
          <w:cantSplit/>
        </w:trPr>
        <w:tc>
          <w:tcPr>
            <w:tcW w:type="dxa" w:w="2268"/>
            <w:vAlign w:val="center"/>
          </w:tcPr>
          <w:p>
            <w:pPr>
              <w:keepNext w:val="0"/>
              <w:spacing w:after="60" w:before="60"/>
            </w:pPr>
            <w:r/>
            <w:r>
              <w:rPr>
                <w:rFonts w:ascii="Segoe UI Light" w:hAnsi="Segoe UI Light"/>
                <w:sz w:val="18"/>
              </w:rPr>
              <w:t xml:space="preserve">High </w:t>
            </w:r>
            <w:r>
              <w:rPr>
                <w:rFonts w:ascii="Segoe UI Light" w:hAnsi="Segoe UI Light"/>
                <w:b/>
                <w:sz w:val="18"/>
              </w:rPr>
              <w:t>Work Engagement</w:t>
            </w:r>
          </w:p>
        </w:tc>
        <w:tc>
          <w:tcPr>
            <w:tcW w:type="dxa" w:w="2268"/>
            <w:vAlign w:val="center"/>
          </w:tcPr>
          <w:p>
            <w:pPr>
              <w:keepNext w:val="0"/>
              <w:spacing w:after="60" w:before="60"/>
              <w:jc w:val="center"/>
            </w:pPr>
            <w:r/>
            <w:r>
              <w:rPr>
                <w:rFonts w:ascii="Segoe UI Light" w:hAnsi="Segoe UI Light"/>
                <w:sz w:val="18"/>
              </w:rPr>
              <w:t>34%</w:t>
            </w:r>
          </w:p>
        </w:tc>
        <w:tc>
          <w:tcPr>
            <w:tcW w:type="dxa" w:w="2268"/>
            <w:vAlign w:val="center"/>
          </w:tcPr>
          <w:p>
            <w:pPr>
              <w:keepNext w:val="0"/>
              <w:spacing w:after="60" w:before="60"/>
              <w:jc w:val="center"/>
            </w:pPr>
            <w:r/>
            <w:r>
              <w:rPr>
                <w:rFonts w:ascii="Segoe UI Light" w:hAnsi="Segoe UI Light"/>
                <w:sz w:val="18"/>
              </w:rPr>
              <w:t>39%</w:t>
            </w:r>
          </w:p>
        </w:tc>
        <w:tc>
          <w:tcPr>
            <w:tcW w:type="dxa" w:w="2268"/>
            <w:vAlign w:val="center"/>
          </w:tcPr>
          <w:p>
            <w:pPr>
              <w:keepNext w:val="0"/>
              <w:spacing w:after="60" w:before="60"/>
            </w:pPr>
            <w:r/>
            <w:r>
              <w:rPr>
                <w:rFonts w:ascii="Segoe UI Light" w:hAnsi="Segoe UI Light"/>
                <w:sz w:val="18"/>
              </w:rPr>
              <w:t>Up about 5 percentage points</w:t>
            </w:r>
          </w:p>
        </w:tc>
      </w:tr>
    </w:tbl>
    <w:p>
      <w:pPr>
        <w:spacing w:after="0"/>
      </w:pPr>
    </w:p>
    <w:p>
      <w:pPr>
        <w:spacing w:after="120"/>
      </w:pPr>
      <w:r>
        <w:rPr>
          <w:rFonts w:ascii="Segoe UI Light" w:hAnsi="Segoe UI Light"/>
          <w:sz w:val="21"/>
        </w:rPr>
        <w:t xml:space="preserve">Figures are rounded. Low </w:t>
      </w:r>
      <w:r>
        <w:rPr>
          <w:rFonts w:ascii="Segoe UI Light" w:hAnsi="Segoe UI Light"/>
          <w:b/>
          <w:sz w:val="21"/>
        </w:rPr>
        <w:t>Work Engagement</w:t>
      </w:r>
      <w:r>
        <w:rPr>
          <w:rFonts w:ascii="Segoe UI Light" w:hAnsi="Segoe UI Light"/>
          <w:sz w:val="21"/>
        </w:rPr>
        <w:t xml:space="preserve"> also fell, by about 2.5 percentage points to 16%.</w:t>
      </w:r>
    </w:p>
    <w:p>
      <w:pPr>
        <w:spacing w:after="120"/>
      </w:pPr>
      <w:r>
        <w:rPr>
          <w:rFonts w:ascii="Segoe UI Light" w:hAnsi="Segoe UI Light"/>
          <w:sz w:val="21"/>
        </w:rPr>
        <w:t>These estimates cover exhaustion and detachment from work, general psychological distress, and energy and dedication at work. They describe modelled outcome levels, not individual diagnoses or risks of developing a condition. Direct outcome measurement at the next pulse would help establish whether workers’ responses support this favourable picture.</w:t>
      </w:r>
    </w:p>
    <w:p>
      <w:pPr>
        <w:pStyle w:val="Heading1"/>
      </w:pPr>
      <w:r>
        <w:rPr>
          <w:rFonts w:ascii="Segoe UI Light" w:hAnsi="Segoe UI Light"/>
          <w:b/>
          <w:color w:val="1E3A5F"/>
          <w:sz w:val="28"/>
        </w:rPr>
        <w:t>Next Steps</w:t>
      </w:r>
    </w:p>
    <w:p>
      <w:pPr>
        <w:spacing w:after="120"/>
      </w:pPr>
      <w:r>
        <w:rPr>
          <w:rFonts w:ascii="Segoe UI Light" w:hAnsi="Segoe UI Light"/>
          <w:sz w:val="21"/>
        </w:rPr>
        <w:t>Senior leaders should nominate an executive sponsor and operational owners for a small, coordinated action plan. Before adding activity, map existing initiatives, available capacity and worker feedback. No existing initiatives or resource limits were supplied, so the following are proposals to adapt, not a replacement programme.</w:t>
      </w:r>
    </w:p>
    <w:p>
      <w:pPr>
        <w:pStyle w:val="Heading2"/>
      </w:pPr>
      <w:r>
        <w:rPr>
          <w:rFonts w:ascii="Segoe UI Light" w:hAnsi="Segoe UI Light"/>
          <w:b/>
          <w:color w:val="2D5A8E"/>
          <w:sz w:val="22"/>
        </w:rPr>
        <w:t>1. Check the evidence and respond to established harm</w:t>
      </w:r>
    </w:p>
    <w:p>
      <w:pPr>
        <w:spacing w:after="120"/>
      </w:pPr>
      <w:r>
        <w:rPr>
          <w:rFonts w:ascii="Segoe UI Light" w:hAnsi="Segoe UI Light"/>
          <w:sz w:val="21"/>
        </w:rPr>
        <w:t>Confirm where the pulse records came from, which workers they cover and how the categories were measured. Establish whether any comparable local baseline exists before describing the results as local improvement.</w:t>
      </w:r>
    </w:p>
    <w:p>
      <w:pPr>
        <w:spacing w:after="120"/>
      </w:pPr>
      <w:r>
        <w:rPr>
          <w:rFonts w:ascii="Segoe UI Light" w:hAnsi="Segoe UI Light"/>
          <w:sz w:val="21"/>
        </w:rPr>
        <w:t>This check must not delay protection where harmful conditions are already established locally. Depending on the issue, immediate measures could include reprioritising work, arranging additional cover or protecting workers from harmful interactions while longer-term arrangements are developed.</w:t>
      </w:r>
    </w:p>
    <w:p>
      <w:pPr>
        <w:pStyle w:val="Heading2"/>
      </w:pPr>
      <w:r>
        <w:rPr>
          <w:rFonts w:ascii="Segoe UI Light" w:hAnsi="Segoe UI Light"/>
          <w:b/>
          <w:color w:val="2D5A8E"/>
          <w:sz w:val="22"/>
        </w:rPr>
        <w:t>2. Address workload and work-life interference together</w:t>
      </w:r>
    </w:p>
    <w:p>
      <w:pPr>
        <w:spacing w:after="120"/>
      </w:pPr>
      <w:r>
        <w:rPr>
          <w:rFonts w:ascii="Segoe UI Light" w:hAnsi="Segoe UI Light"/>
          <w:sz w:val="21"/>
        </w:rPr>
        <w:t xml:space="preserve">For </w:t>
      </w:r>
      <w:r>
        <w:rPr>
          <w:rFonts w:ascii="Segoe UI Light" w:hAnsi="Segoe UI Light"/>
          <w:b/>
          <w:sz w:val="21"/>
        </w:rPr>
        <w:t>Role Overload</w:t>
      </w:r>
      <w:r>
        <w:rPr>
          <w:rFonts w:ascii="Segoe UI Light" w:hAnsi="Segoe UI Light"/>
          <w:sz w:val="21"/>
        </w:rPr>
        <w:t xml:space="preserve"> and </w:t>
      </w:r>
      <w:r>
        <w:rPr>
          <w:rFonts w:ascii="Segoe UI Light" w:hAnsi="Segoe UI Light"/>
          <w:b/>
          <w:sz w:val="21"/>
        </w:rPr>
        <w:t>Work Life Conflict</w:t>
      </w:r>
      <w:r>
        <w:rPr>
          <w:rFonts w:ascii="Segoe UI Light" w:hAnsi="Segoe UI Light"/>
          <w:sz w:val="21"/>
        </w:rPr>
        <w:t>, consultation should distinguish excessive work volume from problems with timing, predictability or availability expectations.</w:t>
      </w:r>
    </w:p>
    <w:p>
      <w:pPr>
        <w:pStyle w:val="ListBullet"/>
        <w:spacing w:after="60"/>
      </w:pPr>
      <w:r>
        <w:rPr>
          <w:rFonts w:ascii="Segoe UI Light" w:hAnsi="Segoe UI Light"/>
          <w:sz w:val="21"/>
        </w:rPr>
        <w:t>If volume exceeds capacity, consider stopping or deferring lower-priority tasks, changing deadlines or reviewing staffing.</w:t>
      </w:r>
    </w:p>
    <w:p>
      <w:pPr>
        <w:pStyle w:val="ListBullet"/>
        <w:spacing w:after="60"/>
      </w:pPr>
      <w:r>
        <w:rPr>
          <w:rFonts w:ascii="Segoe UI Light" w:hAnsi="Segoe UI Light"/>
          <w:sz w:val="21"/>
        </w:rPr>
        <w:t>If timing is the main issue, consider more predictable schedules, clearer after-hours contact expectations and reliable cover.</w:t>
      </w:r>
    </w:p>
    <w:p>
      <w:pPr>
        <w:pStyle w:val="ListBullet"/>
        <w:spacing w:after="60"/>
      </w:pPr>
      <w:r>
        <w:rPr>
          <w:rFonts w:ascii="Segoe UI Light" w:hAnsi="Segoe UI Light"/>
          <w:sz w:val="21"/>
        </w:rPr>
        <w:t>Before implementation, check whether the proposal transfers pressure to colleagues or removes useful flexibility.</w:t>
      </w:r>
    </w:p>
    <w:p>
      <w:pPr>
        <w:spacing w:after="120"/>
      </w:pPr>
      <w:r>
        <w:rPr>
          <w:rFonts w:ascii="Segoe UI Light" w:hAnsi="Segoe UI Light"/>
          <w:sz w:val="21"/>
        </w:rPr>
        <w:t>These two concerns warrant attention because their high categories remain material despite favourable baseline comparisons.</w:t>
      </w:r>
    </w:p>
    <w:p>
      <w:pPr>
        <w:pStyle w:val="Heading2"/>
      </w:pPr>
      <w:r>
        <w:rPr>
          <w:rFonts w:ascii="Segoe UI Light" w:hAnsi="Segoe UI Light"/>
          <w:b/>
          <w:color w:val="2D5A8E"/>
          <w:sz w:val="22"/>
        </w:rPr>
        <w:t>3. Retain useful protection around emotionally demanding work</w:t>
      </w:r>
    </w:p>
    <w:p>
      <w:pPr>
        <w:spacing w:after="120"/>
      </w:pPr>
      <w:r>
        <w:rPr>
          <w:rFonts w:ascii="Segoe UI Light" w:hAnsi="Segoe UI Light"/>
          <w:sz w:val="21"/>
        </w:rPr>
        <w:t xml:space="preserve">For </w:t>
      </w:r>
      <w:r>
        <w:rPr>
          <w:rFonts w:ascii="Segoe UI Light" w:hAnsi="Segoe UI Light"/>
          <w:b/>
          <w:sz w:val="21"/>
        </w:rPr>
        <w:t>Emotional Demand</w:t>
      </w:r>
      <w:r>
        <w:rPr>
          <w:rFonts w:ascii="Segoe UI Light" w:hAnsi="Segoe UI Light"/>
          <w:sz w:val="21"/>
        </w:rPr>
        <w:t>, establish what workers encounter, how often difficult interactions occur and whether practical support is available when needed.</w:t>
      </w:r>
    </w:p>
    <w:p>
      <w:pPr>
        <w:spacing w:after="120"/>
      </w:pPr>
      <w:r>
        <w:rPr>
          <w:rFonts w:ascii="Segoe UI Light" w:hAnsi="Segoe UI Light"/>
          <w:sz w:val="21"/>
        </w:rPr>
        <w:t>Depending on the findings, options could include clearer escalation arrangements, limits on repeated demanding assignments or protected recovery time. Do not remove existing supports solely because the recorded high share is small. First establish whether those supports are valued and whether their removal would increase demands on workers or colleagues.</w:t>
      </w:r>
    </w:p>
    <w:p>
      <w:pPr>
        <w:pStyle w:val="Heading2"/>
      </w:pPr>
      <w:r>
        <w:rPr>
          <w:rFonts w:ascii="Segoe UI Light" w:hAnsi="Segoe UI Light"/>
          <w:b/>
          <w:color w:val="2D5A8E"/>
          <w:sz w:val="22"/>
        </w:rPr>
        <w:t>4. Preserve control and make recognition fair</w:t>
      </w:r>
    </w:p>
    <w:p>
      <w:pPr>
        <w:spacing w:after="120"/>
      </w:pPr>
      <w:r>
        <w:rPr>
          <w:rFonts w:ascii="Segoe UI Light" w:hAnsi="Segoe UI Light"/>
          <w:sz w:val="21"/>
        </w:rPr>
        <w:t xml:space="preserve">For </w:t>
      </w:r>
      <w:r>
        <w:rPr>
          <w:rFonts w:ascii="Segoe UI Light" w:hAnsi="Segoe UI Light"/>
          <w:b/>
          <w:sz w:val="21"/>
        </w:rPr>
        <w:t>Job Control</w:t>
      </w:r>
      <w:r>
        <w:rPr>
          <w:rFonts w:ascii="Segoe UI Light" w:hAnsi="Segoe UI Light"/>
          <w:sz w:val="21"/>
        </w:rPr>
        <w:t>, identify decisions workers can genuinely influence and retain that discretion within clear safety and service requirements. Check whether workers have authority to make choices or only responsibility for meeting demands.</w:t>
      </w:r>
    </w:p>
    <w:p>
      <w:pPr>
        <w:spacing w:after="120"/>
      </w:pPr>
      <w:r>
        <w:rPr>
          <w:rFonts w:ascii="Segoe UI Light" w:hAnsi="Segoe UI Light"/>
          <w:sz w:val="21"/>
        </w:rPr>
        <w:t xml:space="preserve">For </w:t>
      </w:r>
      <w:r>
        <w:rPr>
          <w:rFonts w:ascii="Segoe UI Light" w:hAnsi="Segoe UI Light"/>
          <w:b/>
          <w:sz w:val="21"/>
        </w:rPr>
        <w:t>Recognition</w:t>
      </w:r>
      <w:r>
        <w:rPr>
          <w:rFonts w:ascii="Segoe UI Light" w:hAnsi="Segoe UI Light"/>
          <w:sz w:val="21"/>
        </w:rPr>
        <w:t>, establish what acknowledgement workers find credible and where access is uneven. Strengthening timely feedback or transparent recognition may be useful, but recognition should not substitute for fixing excessive demands.</w:t>
      </w:r>
    </w:p>
    <w:p>
      <w:pPr>
        <w:spacing w:after="120"/>
      </w:pPr>
      <w:r>
        <w:rPr>
          <w:rFonts w:ascii="Segoe UI Light" w:hAnsi="Segoe UI Light"/>
          <w:sz w:val="21"/>
        </w:rPr>
        <w:t>Data Analytics &gt; Diagnostics may help frame further investigation questions. No diagnostic findings are supplied here; it should not be treated as evidence of local causes or as a ranking of controls.</w:t>
      </w:r>
    </w:p>
    <w:p>
      <w:pPr>
        <w:pStyle w:val="Heading1"/>
      </w:pPr>
      <w:r>
        <w:rPr>
          <w:rFonts w:ascii="Segoe UI Light" w:hAnsi="Segoe UI Light"/>
          <w:b/>
          <w:color w:val="1E3A5F"/>
          <w:sz w:val="28"/>
        </w:rPr>
        <w:t>When to Pulse Again</w:t>
      </w:r>
    </w:p>
    <w:p>
      <w:pPr>
        <w:spacing w:after="120"/>
      </w:pPr>
      <w:r>
        <w:rPr>
          <w:rFonts w:ascii="Segoe UI Light" w:hAnsi="Segoe UI Light"/>
          <w:sz w:val="21"/>
        </w:rPr>
        <w:t>A repeat pulse is suggested around 8–12 weeks after agreed changes begin, allowing at least two relevant work or roster cycles. If changes start promptly, this may fall in late November or December 2026. This is a practical review interval, not a modelled time to benefit; seasonal workload and leave should be considered when comparing results.</w:t>
      </w:r>
    </w:p>
    <w:p>
      <w:pPr>
        <w:spacing w:after="120"/>
      </w:pPr>
      <w:r>
        <w:rPr>
          <w:rFonts w:ascii="Segoe UI Light" w:hAnsi="Segoe UI Light"/>
          <w:sz w:val="21"/>
        </w:rPr>
        <w:t>Check implementation earlier, after about 2–4 weeks, through worker feedback and relevant records such as overtime, roster changes or after-hours contact. Protection should not wait for another survey.</w:t>
      </w:r>
    </w:p>
    <w:p>
      <w:pPr>
        <w:spacing w:after="120"/>
      </w:pPr>
      <w:r>
        <w:rPr>
          <w:rFonts w:ascii="Segoe UI Light" w:hAnsi="Segoe UI Light"/>
          <w:sz w:val="21"/>
        </w:rPr>
        <w:t xml:space="preserve">Repeat the same five focus factors and directly measure </w:t>
      </w:r>
      <w:r>
        <w:rPr>
          <w:rFonts w:ascii="Segoe UI Light" w:hAnsi="Segoe UI Light"/>
          <w:b/>
          <w:sz w:val="21"/>
        </w:rPr>
        <w:t>Burnout</w:t>
      </w:r>
      <w:r>
        <w:rPr>
          <w:rFonts w:ascii="Segoe UI Light" w:hAnsi="Segoe UI Light"/>
          <w:sz w:val="21"/>
        </w:rPr>
        <w:t xml:space="preserve">, </w:t>
      </w:r>
      <w:r>
        <w:rPr>
          <w:rFonts w:ascii="Segoe UI Light" w:hAnsi="Segoe UI Light"/>
          <w:b/>
          <w:sz w:val="21"/>
        </w:rPr>
        <w:t>Psych Distress</w:t>
      </w:r>
      <w:r>
        <w:rPr>
          <w:rFonts w:ascii="Segoe UI Light" w:hAnsi="Segoe UI Light"/>
          <w:sz w:val="21"/>
        </w:rPr>
        <w:t xml:space="preserve"> and </w:t>
      </w:r>
      <w:r>
        <w:rPr>
          <w:rFonts w:ascii="Segoe UI Light" w:hAnsi="Segoe UI Light"/>
          <w:b/>
          <w:sz w:val="21"/>
        </w:rPr>
        <w:t>Work Engagement</w:t>
      </w:r>
      <w:r>
        <w:rPr>
          <w:rFonts w:ascii="Segoe UI Light" w:hAnsi="Segoe UI Light"/>
          <w:sz w:val="21"/>
        </w:rPr>
        <w:t xml:space="preserve"> where feasible. Keep measures and coverage comparable, retain the original model baseline, and establish a verified local reference for future tracking.</w:t>
      </w:r>
    </w:p>
    <w:p>
      <w:pPr>
        <w:spacing w:after="120"/>
      </w:pPr>
      <w:r>
        <w:rPr>
          <w:rFonts w:ascii="Segoe UI Light" w:hAnsi="Segoe UI Light"/>
          <w:sz w:val="21"/>
        </w:rPr>
        <w:t>Use Embed &amp; Repeat to keep agreed actions, responsibilities and review commitments in the ongoing work cycle.</w:t>
      </w:r>
    </w:p>
    <w:p>
      <w:pPr>
        <w:sectPr>
          <w:footerReference w:type="default" r:id="rId9"/>
          <w:pgSz w:w="11906" w:h="16838"/>
          <w:pgMar w:top="1417" w:right="1417" w:bottom="1417" w:left="1417" w:header="720" w:footer="720" w:gutter="0"/>
          <w:cols w:space="720"/>
          <w:docGrid w:linePitch="360"/>
        </w:sectPr>
      </w:pPr>
    </w:p>
    <w:p>
      <w:pPr>
        <w:pStyle w:val="Heading1"/>
      </w:pPr>
      <w:r>
        <w:rPr>
          <w:rFonts w:ascii="Segoe UI Light" w:hAnsi="Segoe UI Light"/>
          <w:b/>
          <w:color w:val="1E3A5F"/>
          <w:sz w:val="28"/>
        </w:rPr>
        <w:t>Appendix – Pulse Comparison Tables</w:t>
      </w:r>
    </w:p>
    <w:p>
      <w:pPr>
        <w:spacing w:before="120" w:after="120"/>
        <w:pBdr>
          <w:bottom w:val="single" w:sz="4" w:space="1" w:color="E2E8F0"/>
        </w:pBdr>
      </w:pPr>
    </w:p>
    <w:p>
      <w:pPr>
        <w:spacing w:after="120"/>
      </w:pPr>
      <w:r>
        <w:rPr>
          <w:rFonts w:ascii="Segoe UI Light" w:hAnsi="Segoe UI Light"/>
          <w:sz w:val="21"/>
        </w:rPr>
        <w:t>Estimates from a supplied model with no response-fitting record. A sector label, filename or observation count does not establish local measurement, representative sector data or fitting coverage. Source is otherwise unrecorded unless supported by the supplied assessment context.</w:t>
      </w:r>
    </w:p>
    <w:p>
      <w:pPr>
        <w:spacing w:after="120"/>
      </w:pPr>
      <w:r>
        <w:rPr>
          <w:rFonts w:ascii="Segoe UI Light" w:hAnsi="Segoe UI Light"/>
          <w:sz w:val="21"/>
        </w:rPr>
        <w:t>The pulse contains 2000 usable uploaded response rows. Valid answer counts vary by factor and are not necessarily counts of unique workers. All recorded states are shown. Percentage-point changes compare each state's share with the baseline; a positive change is adverse only for a state explicitly marked adverse. These are descriptive comparisons, not evidence of causation or statistical significance.</w:t>
      </w:r>
    </w:p>
    <w:p>
      <w:pPr>
        <w:pStyle w:val="Heading2"/>
      </w:pPr>
      <w:r>
        <w:rPr>
          <w:rFonts w:ascii="Segoe UI Light" w:hAnsi="Segoe UI Light"/>
          <w:b/>
          <w:color w:val="2D5A8E"/>
          <w:sz w:val="22"/>
        </w:rPr>
        <w:t>A1 – Outcomes</w:t>
      </w:r>
    </w:p>
    <w:p>
      <w:pPr>
        <w:spacing w:after="160"/>
      </w:pPr>
      <w:r>
        <w:rPr>
          <w:rFonts w:ascii="Segoe UI Light" w:hAnsi="Segoe UI Light"/>
          <w:color w:val="64748B"/>
          <w:sz w:val="20"/>
        </w:rPr>
        <w:t>An outcome may be measured directly or estimated from other answers. Read the source beside each result.</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Work Engagement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34.2%</w:t>
            </w:r>
          </w:p>
        </w:tc>
        <w:tc>
          <w:tcPr>
            <w:tcW w:type="dxa" w:w="1336"/>
            <w:vAlign w:val="center"/>
          </w:tcPr>
          <w:p>
            <w:pPr>
              <w:keepNext w:val="0"/>
              <w:spacing w:after="60" w:before="60"/>
              <w:jc w:val="center"/>
            </w:pPr>
            <w:r>
              <w:rPr>
                <w:rFonts w:ascii="Segoe UI Light" w:hAnsi="Segoe UI Light"/>
                <w:b w:val="0"/>
                <w:sz w:val="18"/>
              </w:rPr>
              <w:t>38.8%</w:t>
            </w:r>
          </w:p>
        </w:tc>
        <w:tc>
          <w:tcPr>
            <w:tcW w:type="dxa" w:w="1215"/>
            <w:vAlign w:val="center"/>
          </w:tcPr>
          <w:p>
            <w:pPr>
              <w:keepNext w:val="0"/>
              <w:spacing w:after="60" w:before="60"/>
              <w:jc w:val="center"/>
            </w:pPr>
            <w:r>
              <w:rPr>
                <w:rFonts w:ascii="Segoe UI Light" w:hAnsi="Segoe UI Light"/>
                <w:b w:val="0"/>
                <w:sz w:val="18"/>
              </w:rPr>
              <w:t>+4.7 pp</w:t>
            </w:r>
          </w:p>
        </w:tc>
      </w:tr>
      <w:tr>
        <w:trPr>
          <w:cantSplit/>
        </w:trPr>
        <w:tc>
          <w:tcPr>
            <w:tcW w:type="dxa" w:w="3239"/>
            <w:vAlign w:val="center"/>
          </w:tcPr>
          <w:p>
            <w:pPr>
              <w:keepNext w:val="0"/>
              <w:spacing w:after="60" w:before="60"/>
              <w:jc w:val="left"/>
            </w:pPr>
            <w:r>
              <w:rPr>
                <w:rFonts w:ascii="Segoe UI Light" w:hAnsi="Segoe UI Light"/>
                <w:b w:val="0"/>
                <w:sz w:val="18"/>
              </w:rPr>
              <w:t>Work Engagement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18.5%</w:t>
            </w:r>
          </w:p>
        </w:tc>
        <w:tc>
          <w:tcPr>
            <w:tcW w:type="dxa" w:w="1336"/>
            <w:vAlign w:val="center"/>
          </w:tcPr>
          <w:p>
            <w:pPr>
              <w:keepNext w:val="0"/>
              <w:spacing w:after="60" w:before="60"/>
              <w:jc w:val="center"/>
            </w:pPr>
            <w:r>
              <w:rPr>
                <w:rFonts w:ascii="Segoe UI Light" w:hAnsi="Segoe UI Light"/>
                <w:b w:val="0"/>
                <w:sz w:val="18"/>
              </w:rPr>
              <w:t>16.0%</w:t>
            </w:r>
          </w:p>
        </w:tc>
        <w:tc>
          <w:tcPr>
            <w:tcW w:type="dxa" w:w="1215"/>
            <w:shd w:fill="D1FAE5" w:val="clear"/>
            <w:vAlign w:val="center"/>
          </w:tcPr>
          <w:p>
            <w:pPr>
              <w:keepNext w:val="0"/>
              <w:spacing w:after="60" w:before="60"/>
              <w:jc w:val="center"/>
            </w:pPr>
            <w:r>
              <w:rPr>
                <w:rFonts w:ascii="Segoe UI Light" w:hAnsi="Segoe UI Light"/>
                <w:b w:val="0"/>
                <w:sz w:val="18"/>
              </w:rPr>
              <w:t>-2.5 pp</w:t>
            </w:r>
          </w:p>
        </w:tc>
      </w:tr>
      <w:tr>
        <w:trPr>
          <w:cantSplit/>
        </w:trPr>
        <w:tc>
          <w:tcPr>
            <w:tcW w:type="dxa" w:w="3239"/>
            <w:vAlign w:val="center"/>
          </w:tcPr>
          <w:p>
            <w:pPr>
              <w:keepNext w:val="0"/>
              <w:spacing w:after="60" w:before="60"/>
              <w:jc w:val="left"/>
            </w:pPr>
            <w:r>
              <w:rPr>
                <w:rFonts w:ascii="Segoe UI Light" w:hAnsi="Segoe UI Light"/>
                <w:b w:val="0"/>
                <w:sz w:val="18"/>
              </w:rPr>
              <w:t>Work Engagement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47.4%</w:t>
            </w:r>
          </w:p>
        </w:tc>
        <w:tc>
          <w:tcPr>
            <w:tcW w:type="dxa" w:w="1336"/>
            <w:vAlign w:val="center"/>
          </w:tcPr>
          <w:p>
            <w:pPr>
              <w:keepNext w:val="0"/>
              <w:spacing w:after="60" w:before="60"/>
              <w:jc w:val="center"/>
            </w:pPr>
            <w:r>
              <w:rPr>
                <w:rFonts w:ascii="Segoe UI Light" w:hAnsi="Segoe UI Light"/>
                <w:b w:val="0"/>
                <w:sz w:val="18"/>
              </w:rPr>
              <w:t>45.2%</w:t>
            </w:r>
          </w:p>
        </w:tc>
        <w:tc>
          <w:tcPr>
            <w:tcW w:type="dxa" w:w="1215"/>
            <w:vAlign w:val="center"/>
          </w:tcPr>
          <w:p>
            <w:pPr>
              <w:keepNext w:val="0"/>
              <w:spacing w:after="60" w:before="60"/>
              <w:jc w:val="center"/>
            </w:pPr>
            <w:r>
              <w:rPr>
                <w:rFonts w:ascii="Segoe UI Light" w:hAnsi="Segoe UI Light"/>
                <w:b w:val="0"/>
                <w:sz w:val="18"/>
              </w:rPr>
              <w:t>-2.2 pp</w:t>
            </w:r>
          </w:p>
        </w:tc>
      </w:tr>
      <w:tr>
        <w:trPr>
          <w:cantSplit/>
        </w:trPr>
        <w:tc>
          <w:tcPr>
            <w:tcW w:type="dxa" w:w="3239"/>
            <w:vAlign w:val="center"/>
          </w:tcPr>
          <w:p>
            <w:pPr>
              <w:keepNext w:val="0"/>
              <w:spacing w:after="60" w:before="60"/>
              <w:jc w:val="left"/>
            </w:pPr>
            <w:r>
              <w:rPr>
                <w:rFonts w:ascii="Segoe UI Light" w:hAnsi="Segoe UI Light"/>
                <w:b w:val="0"/>
                <w:sz w:val="18"/>
              </w:rPr>
              <w:t>Burnout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25.5%</w:t>
            </w:r>
          </w:p>
        </w:tc>
        <w:tc>
          <w:tcPr>
            <w:tcW w:type="dxa" w:w="1336"/>
            <w:vAlign w:val="center"/>
          </w:tcPr>
          <w:p>
            <w:pPr>
              <w:keepNext w:val="0"/>
              <w:spacing w:after="60" w:before="60"/>
              <w:jc w:val="center"/>
            </w:pPr>
            <w:r>
              <w:rPr>
                <w:rFonts w:ascii="Segoe UI Light" w:hAnsi="Segoe UI Light"/>
                <w:b w:val="0"/>
                <w:sz w:val="18"/>
              </w:rPr>
              <w:t>13.6%</w:t>
            </w:r>
          </w:p>
        </w:tc>
        <w:tc>
          <w:tcPr>
            <w:tcW w:type="dxa" w:w="1215"/>
            <w:shd w:fill="D1FAE5" w:val="clear"/>
            <w:vAlign w:val="center"/>
          </w:tcPr>
          <w:p>
            <w:pPr>
              <w:keepNext w:val="0"/>
              <w:spacing w:after="60" w:before="60"/>
              <w:jc w:val="center"/>
            </w:pPr>
            <w:r>
              <w:rPr>
                <w:rFonts w:ascii="Segoe UI Light" w:hAnsi="Segoe UI Light"/>
                <w:b w:val="0"/>
                <w:sz w:val="18"/>
              </w:rPr>
              <w:t>-11.9 pp</w:t>
            </w:r>
          </w:p>
        </w:tc>
      </w:tr>
      <w:tr>
        <w:trPr>
          <w:cantSplit/>
        </w:trPr>
        <w:tc>
          <w:tcPr>
            <w:tcW w:type="dxa" w:w="3239"/>
            <w:vAlign w:val="center"/>
          </w:tcPr>
          <w:p>
            <w:pPr>
              <w:keepNext w:val="0"/>
              <w:spacing w:after="60" w:before="60"/>
              <w:jc w:val="left"/>
            </w:pPr>
            <w:r>
              <w:rPr>
                <w:rFonts w:ascii="Segoe UI Light" w:hAnsi="Segoe UI Light"/>
                <w:b w:val="0"/>
                <w:sz w:val="18"/>
              </w:rPr>
              <w:t>Burnout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33.3%</w:t>
            </w:r>
          </w:p>
        </w:tc>
        <w:tc>
          <w:tcPr>
            <w:tcW w:type="dxa" w:w="1336"/>
            <w:vAlign w:val="center"/>
          </w:tcPr>
          <w:p>
            <w:pPr>
              <w:keepNext w:val="0"/>
              <w:spacing w:after="60" w:before="60"/>
              <w:jc w:val="center"/>
            </w:pPr>
            <w:r>
              <w:rPr>
                <w:rFonts w:ascii="Segoe UI Light" w:hAnsi="Segoe UI Light"/>
                <w:b w:val="0"/>
                <w:sz w:val="18"/>
              </w:rPr>
              <w:t>46.4%</w:t>
            </w:r>
          </w:p>
        </w:tc>
        <w:tc>
          <w:tcPr>
            <w:tcW w:type="dxa" w:w="1215"/>
            <w:vAlign w:val="center"/>
          </w:tcPr>
          <w:p>
            <w:pPr>
              <w:keepNext w:val="0"/>
              <w:spacing w:after="60" w:before="60"/>
              <w:jc w:val="center"/>
            </w:pPr>
            <w:r>
              <w:rPr>
                <w:rFonts w:ascii="Segoe UI Light" w:hAnsi="Segoe UI Light"/>
                <w:b w:val="0"/>
                <w:sz w:val="18"/>
              </w:rPr>
              <w:t>+13.0 pp</w:t>
            </w:r>
          </w:p>
        </w:tc>
      </w:tr>
      <w:tr>
        <w:trPr>
          <w:cantSplit/>
        </w:trPr>
        <w:tc>
          <w:tcPr>
            <w:tcW w:type="dxa" w:w="3239"/>
            <w:vAlign w:val="center"/>
          </w:tcPr>
          <w:p>
            <w:pPr>
              <w:keepNext w:val="0"/>
              <w:spacing w:after="60" w:before="60"/>
              <w:jc w:val="left"/>
            </w:pPr>
            <w:r>
              <w:rPr>
                <w:rFonts w:ascii="Segoe UI Light" w:hAnsi="Segoe UI Light"/>
                <w:b w:val="0"/>
                <w:sz w:val="18"/>
              </w:rPr>
              <w:t>Burnout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41.1%</w:t>
            </w:r>
          </w:p>
        </w:tc>
        <w:tc>
          <w:tcPr>
            <w:tcW w:type="dxa" w:w="1336"/>
            <w:vAlign w:val="center"/>
          </w:tcPr>
          <w:p>
            <w:pPr>
              <w:keepNext w:val="0"/>
              <w:spacing w:after="60" w:before="60"/>
              <w:jc w:val="center"/>
            </w:pPr>
            <w:r>
              <w:rPr>
                <w:rFonts w:ascii="Segoe UI Light" w:hAnsi="Segoe UI Light"/>
                <w:b w:val="0"/>
                <w:sz w:val="18"/>
              </w:rPr>
              <w:t>40.0%</w:t>
            </w:r>
          </w:p>
        </w:tc>
        <w:tc>
          <w:tcPr>
            <w:tcW w:type="dxa" w:w="1215"/>
            <w:vAlign w:val="center"/>
          </w:tcPr>
          <w:p>
            <w:pPr>
              <w:keepNext w:val="0"/>
              <w:spacing w:after="60" w:before="60"/>
              <w:jc w:val="center"/>
            </w:pPr>
            <w:r>
              <w:rPr>
                <w:rFonts w:ascii="Segoe UI Light" w:hAnsi="Segoe UI Light"/>
                <w:b w:val="0"/>
                <w:sz w:val="18"/>
              </w:rPr>
              <w:t>-1.1 pp</w:t>
            </w:r>
          </w:p>
        </w:tc>
      </w:tr>
      <w:tr>
        <w:trPr>
          <w:cantSplit/>
        </w:trPr>
        <w:tc>
          <w:tcPr>
            <w:tcW w:type="dxa" w:w="3239"/>
            <w:vAlign w:val="center"/>
          </w:tcPr>
          <w:p>
            <w:pPr>
              <w:keepNext w:val="0"/>
              <w:spacing w:after="60" w:before="60"/>
              <w:jc w:val="left"/>
            </w:pPr>
            <w:r>
              <w:rPr>
                <w:rFonts w:ascii="Segoe UI Light" w:hAnsi="Segoe UI Light"/>
                <w:b w:val="0"/>
                <w:sz w:val="18"/>
              </w:rPr>
              <w:t>Psych Distress</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18.4%</w:t>
            </w:r>
          </w:p>
        </w:tc>
        <w:tc>
          <w:tcPr>
            <w:tcW w:type="dxa" w:w="1336"/>
            <w:vAlign w:val="center"/>
          </w:tcPr>
          <w:p>
            <w:pPr>
              <w:keepNext w:val="0"/>
              <w:spacing w:after="60" w:before="60"/>
              <w:jc w:val="center"/>
            </w:pPr>
            <w:r>
              <w:rPr>
                <w:rFonts w:ascii="Segoe UI Light" w:hAnsi="Segoe UI Light"/>
                <w:b w:val="0"/>
                <w:sz w:val="18"/>
              </w:rPr>
              <w:t>12.2%</w:t>
            </w:r>
          </w:p>
        </w:tc>
        <w:tc>
          <w:tcPr>
            <w:tcW w:type="dxa" w:w="1215"/>
            <w:shd w:fill="D1FAE5" w:val="clear"/>
            <w:vAlign w:val="center"/>
          </w:tcPr>
          <w:p>
            <w:pPr>
              <w:keepNext w:val="0"/>
              <w:spacing w:after="60" w:before="60"/>
              <w:jc w:val="center"/>
            </w:pPr>
            <w:r>
              <w:rPr>
                <w:rFonts w:ascii="Segoe UI Light" w:hAnsi="Segoe UI Light"/>
                <w:b w:val="0"/>
                <w:sz w:val="18"/>
              </w:rPr>
              <w:t>-6.2 pp</w:t>
            </w:r>
          </w:p>
        </w:tc>
      </w:tr>
      <w:tr>
        <w:trPr>
          <w:cantSplit/>
        </w:trPr>
        <w:tc>
          <w:tcPr>
            <w:tcW w:type="dxa" w:w="3239"/>
            <w:vAlign w:val="center"/>
          </w:tcPr>
          <w:p>
            <w:pPr>
              <w:keepNext w:val="0"/>
              <w:spacing w:after="60" w:before="60"/>
              <w:jc w:val="left"/>
            </w:pPr>
            <w:r>
              <w:rPr>
                <w:rFonts w:ascii="Segoe UI Light" w:hAnsi="Segoe UI Light"/>
                <w:b w:val="0"/>
                <w:sz w:val="18"/>
              </w:rPr>
              <w:t>Psych Distress</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45.4%</w:t>
            </w:r>
          </w:p>
        </w:tc>
        <w:tc>
          <w:tcPr>
            <w:tcW w:type="dxa" w:w="1336"/>
            <w:vAlign w:val="center"/>
          </w:tcPr>
          <w:p>
            <w:pPr>
              <w:keepNext w:val="0"/>
              <w:spacing w:after="60" w:before="60"/>
              <w:jc w:val="center"/>
            </w:pPr>
            <w:r>
              <w:rPr>
                <w:rFonts w:ascii="Segoe UI Light" w:hAnsi="Segoe UI Light"/>
                <w:b w:val="0"/>
                <w:sz w:val="18"/>
              </w:rPr>
              <w:t>54.7%</w:t>
            </w:r>
          </w:p>
        </w:tc>
        <w:tc>
          <w:tcPr>
            <w:tcW w:type="dxa" w:w="1215"/>
            <w:vAlign w:val="center"/>
          </w:tcPr>
          <w:p>
            <w:pPr>
              <w:keepNext w:val="0"/>
              <w:spacing w:after="60" w:before="60"/>
              <w:jc w:val="center"/>
            </w:pPr>
            <w:r>
              <w:rPr>
                <w:rFonts w:ascii="Segoe UI Light" w:hAnsi="Segoe UI Light"/>
                <w:b w:val="0"/>
                <w:sz w:val="18"/>
              </w:rPr>
              <w:t>+9.2 pp</w:t>
            </w:r>
          </w:p>
        </w:tc>
      </w:tr>
      <w:tr>
        <w:trPr>
          <w:cantSplit/>
        </w:trPr>
        <w:tc>
          <w:tcPr>
            <w:tcW w:type="dxa" w:w="3239"/>
            <w:vAlign w:val="center"/>
          </w:tcPr>
          <w:p>
            <w:pPr>
              <w:keepNext w:val="0"/>
              <w:spacing w:after="60" w:before="60"/>
              <w:jc w:val="left"/>
            </w:pPr>
            <w:r>
              <w:rPr>
                <w:rFonts w:ascii="Segoe UI Light" w:hAnsi="Segoe UI Light"/>
                <w:b w:val="0"/>
                <w:sz w:val="18"/>
              </w:rPr>
              <w:t>Psych Distress</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36.2%</w:t>
            </w:r>
          </w:p>
        </w:tc>
        <w:tc>
          <w:tcPr>
            <w:tcW w:type="dxa" w:w="1336"/>
            <w:vAlign w:val="center"/>
          </w:tcPr>
          <w:p>
            <w:pPr>
              <w:keepNext w:val="0"/>
              <w:spacing w:after="60" w:before="60"/>
              <w:jc w:val="center"/>
            </w:pPr>
            <w:r>
              <w:rPr>
                <w:rFonts w:ascii="Segoe UI Light" w:hAnsi="Segoe UI Light"/>
                <w:b w:val="0"/>
                <w:sz w:val="18"/>
              </w:rPr>
              <w:t>33.1%</w:t>
            </w:r>
          </w:p>
        </w:tc>
        <w:tc>
          <w:tcPr>
            <w:tcW w:type="dxa" w:w="1215"/>
            <w:vAlign w:val="center"/>
          </w:tcPr>
          <w:p>
            <w:pPr>
              <w:keepNext w:val="0"/>
              <w:spacing w:after="60" w:before="60"/>
              <w:jc w:val="center"/>
            </w:pPr>
            <w:r>
              <w:rPr>
                <w:rFonts w:ascii="Segoe UI Light" w:hAnsi="Segoe UI Light"/>
                <w:b w:val="0"/>
                <w:sz w:val="18"/>
              </w:rPr>
              <w:t>-3.1 pp</w:t>
            </w:r>
          </w:p>
        </w:tc>
      </w:tr>
    </w:tbl>
    <w:p/>
    <w:p>
      <w:pPr>
        <w:pStyle w:val="Heading2"/>
      </w:pPr>
      <w:r>
        <w:rPr>
          <w:rFonts w:ascii="Segoe UI Light" w:hAnsi="Segoe UI Light"/>
          <w:b/>
          <w:color w:val="2D5A8E"/>
          <w:sz w:val="22"/>
        </w:rPr>
        <w:t>A2 – Factors Measured in this Pulse</w:t>
      </w:r>
    </w:p>
    <w:p>
      <w:pPr>
        <w:spacing w:after="160"/>
      </w:pPr>
      <w:r>
        <w:rPr>
          <w:rFonts w:ascii="Segoe UI Light" w:hAnsi="Segoe UI Light"/>
          <w:color w:val="64748B"/>
          <w:sz w:val="20"/>
        </w:rPr>
        <w:t>Factors supplied as measured in the pulse. The recorded source and valid answer coverage are shown for each factor.</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Role Overload</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25.2%</w:t>
            </w:r>
          </w:p>
        </w:tc>
        <w:tc>
          <w:tcPr>
            <w:tcW w:type="dxa" w:w="1336"/>
            <w:vAlign w:val="center"/>
          </w:tcPr>
          <w:p>
            <w:pPr>
              <w:keepNext w:val="0"/>
              <w:spacing w:after="60" w:before="60"/>
              <w:jc w:val="center"/>
            </w:pPr>
            <w:r>
              <w:rPr>
                <w:rFonts w:ascii="Segoe UI Light" w:hAnsi="Segoe UI Light"/>
                <w:b w:val="0"/>
                <w:sz w:val="18"/>
              </w:rPr>
              <w:t>13.8%</w:t>
            </w:r>
          </w:p>
        </w:tc>
        <w:tc>
          <w:tcPr>
            <w:tcW w:type="dxa" w:w="1215"/>
            <w:shd w:fill="D1FAE5" w:val="clear"/>
            <w:vAlign w:val="center"/>
          </w:tcPr>
          <w:p>
            <w:pPr>
              <w:keepNext w:val="0"/>
              <w:spacing w:after="60" w:before="60"/>
              <w:jc w:val="center"/>
            </w:pPr>
            <w:r>
              <w:rPr>
                <w:rFonts w:ascii="Segoe UI Light" w:hAnsi="Segoe UI Light"/>
                <w:b w:val="0"/>
                <w:sz w:val="18"/>
              </w:rPr>
              <w:t>-11.4 pp</w:t>
            </w:r>
          </w:p>
        </w:tc>
      </w:tr>
      <w:tr>
        <w:trPr>
          <w:cantSplit/>
        </w:trPr>
        <w:tc>
          <w:tcPr>
            <w:tcW w:type="dxa" w:w="3239"/>
            <w:vAlign w:val="center"/>
          </w:tcPr>
          <w:p>
            <w:pPr>
              <w:keepNext w:val="0"/>
              <w:spacing w:after="60" w:before="60"/>
              <w:jc w:val="left"/>
            </w:pPr>
            <w:r>
              <w:rPr>
                <w:rFonts w:ascii="Segoe UI Light" w:hAnsi="Segoe UI Light"/>
                <w:b w:val="0"/>
                <w:sz w:val="18"/>
              </w:rPr>
              <w:t>Role Overload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28.0%</w:t>
            </w:r>
          </w:p>
        </w:tc>
        <w:tc>
          <w:tcPr>
            <w:tcW w:type="dxa" w:w="1336"/>
            <w:vAlign w:val="center"/>
          </w:tcPr>
          <w:p>
            <w:pPr>
              <w:keepNext w:val="0"/>
              <w:spacing w:after="60" w:before="60"/>
              <w:jc w:val="center"/>
            </w:pPr>
            <w:r>
              <w:rPr>
                <w:rFonts w:ascii="Segoe UI Light" w:hAnsi="Segoe UI Light"/>
                <w:b w:val="0"/>
                <w:sz w:val="18"/>
              </w:rPr>
              <w:t>53.3%</w:t>
            </w:r>
          </w:p>
        </w:tc>
        <w:tc>
          <w:tcPr>
            <w:tcW w:type="dxa" w:w="1215"/>
            <w:vAlign w:val="center"/>
          </w:tcPr>
          <w:p>
            <w:pPr>
              <w:keepNext w:val="0"/>
              <w:spacing w:after="60" w:before="60"/>
              <w:jc w:val="center"/>
            </w:pPr>
            <w:r>
              <w:rPr>
                <w:rFonts w:ascii="Segoe UI Light" w:hAnsi="Segoe UI Light"/>
                <w:b w:val="0"/>
                <w:sz w:val="18"/>
              </w:rPr>
              <w:t>+25.4 pp</w:t>
            </w:r>
          </w:p>
        </w:tc>
      </w:tr>
      <w:tr>
        <w:trPr>
          <w:cantSplit/>
        </w:trPr>
        <w:tc>
          <w:tcPr>
            <w:tcW w:type="dxa" w:w="3239"/>
            <w:vAlign w:val="center"/>
          </w:tcPr>
          <w:p>
            <w:pPr>
              <w:keepNext w:val="0"/>
              <w:spacing w:after="60" w:before="60"/>
              <w:jc w:val="left"/>
            </w:pPr>
            <w:r>
              <w:rPr>
                <w:rFonts w:ascii="Segoe UI Light" w:hAnsi="Segoe UI Light"/>
                <w:b w:val="0"/>
                <w:sz w:val="18"/>
              </w:rPr>
              <w:t>Role Overload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46.9%</w:t>
            </w:r>
          </w:p>
        </w:tc>
        <w:tc>
          <w:tcPr>
            <w:tcW w:type="dxa" w:w="1336"/>
            <w:vAlign w:val="center"/>
          </w:tcPr>
          <w:p>
            <w:pPr>
              <w:keepNext w:val="0"/>
              <w:spacing w:after="60" w:before="60"/>
              <w:jc w:val="center"/>
            </w:pPr>
            <w:r>
              <w:rPr>
                <w:rFonts w:ascii="Segoe UI Light" w:hAnsi="Segoe UI Light"/>
                <w:b w:val="0"/>
                <w:sz w:val="18"/>
              </w:rPr>
              <w:t>33.0%</w:t>
            </w:r>
          </w:p>
        </w:tc>
        <w:tc>
          <w:tcPr>
            <w:tcW w:type="dxa" w:w="1215"/>
            <w:vAlign w:val="center"/>
          </w:tcPr>
          <w:p>
            <w:pPr>
              <w:keepNext w:val="0"/>
              <w:spacing w:after="60" w:before="60"/>
              <w:jc w:val="center"/>
            </w:pPr>
            <w:r>
              <w:rPr>
                <w:rFonts w:ascii="Segoe UI Light" w:hAnsi="Segoe UI Light"/>
                <w:b w:val="0"/>
                <w:sz w:val="18"/>
              </w:rPr>
              <w:t>-13.9 pp</w:t>
            </w:r>
          </w:p>
        </w:tc>
      </w:tr>
      <w:tr>
        <w:trPr>
          <w:cantSplit/>
        </w:trPr>
        <w:tc>
          <w:tcPr>
            <w:tcW w:type="dxa" w:w="3239"/>
            <w:vAlign w:val="center"/>
          </w:tcPr>
          <w:p>
            <w:pPr>
              <w:keepNext w:val="0"/>
              <w:spacing w:after="60" w:before="60"/>
              <w:jc w:val="left"/>
            </w:pPr>
            <w:r>
              <w:rPr>
                <w:rFonts w:ascii="Segoe UI Light" w:hAnsi="Segoe UI Light"/>
                <w:b w:val="0"/>
                <w:sz w:val="18"/>
              </w:rPr>
              <w:t>Emotional Demand</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21.6%</w:t>
            </w:r>
          </w:p>
        </w:tc>
        <w:tc>
          <w:tcPr>
            <w:tcW w:type="dxa" w:w="1336"/>
            <w:vAlign w:val="center"/>
          </w:tcPr>
          <w:p>
            <w:pPr>
              <w:keepNext w:val="0"/>
              <w:spacing w:after="60" w:before="60"/>
              <w:jc w:val="center"/>
            </w:pPr>
            <w:r>
              <w:rPr>
                <w:rFonts w:ascii="Segoe UI Light" w:hAnsi="Segoe UI Light"/>
                <w:b w:val="0"/>
                <w:sz w:val="18"/>
              </w:rPr>
              <w:t>2.1%</w:t>
            </w:r>
          </w:p>
        </w:tc>
        <w:tc>
          <w:tcPr>
            <w:tcW w:type="dxa" w:w="1215"/>
            <w:shd w:fill="D1FAE5" w:val="clear"/>
            <w:vAlign w:val="center"/>
          </w:tcPr>
          <w:p>
            <w:pPr>
              <w:keepNext w:val="0"/>
              <w:spacing w:after="60" w:before="60"/>
              <w:jc w:val="center"/>
            </w:pPr>
            <w:r>
              <w:rPr>
                <w:rFonts w:ascii="Segoe UI Light" w:hAnsi="Segoe UI Light"/>
                <w:b w:val="0"/>
                <w:sz w:val="18"/>
              </w:rPr>
              <w:t>-19.4 pp</w:t>
            </w:r>
          </w:p>
        </w:tc>
      </w:tr>
      <w:tr>
        <w:trPr>
          <w:cantSplit/>
        </w:trPr>
        <w:tc>
          <w:tcPr>
            <w:tcW w:type="dxa" w:w="3239"/>
            <w:vAlign w:val="center"/>
          </w:tcPr>
          <w:p>
            <w:pPr>
              <w:keepNext w:val="0"/>
              <w:spacing w:after="60" w:before="60"/>
              <w:jc w:val="left"/>
            </w:pPr>
            <w:r>
              <w:rPr>
                <w:rFonts w:ascii="Segoe UI Light" w:hAnsi="Segoe UI Light"/>
                <w:b w:val="0"/>
                <w:sz w:val="18"/>
              </w:rPr>
              <w:t>Emotional Demand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45.3%</w:t>
            </w:r>
          </w:p>
        </w:tc>
        <w:tc>
          <w:tcPr>
            <w:tcW w:type="dxa" w:w="1336"/>
            <w:vAlign w:val="center"/>
          </w:tcPr>
          <w:p>
            <w:pPr>
              <w:keepNext w:val="0"/>
              <w:spacing w:after="60" w:before="60"/>
              <w:jc w:val="center"/>
            </w:pPr>
            <w:r>
              <w:rPr>
                <w:rFonts w:ascii="Segoe UI Light" w:hAnsi="Segoe UI Light"/>
                <w:b w:val="0"/>
                <w:sz w:val="18"/>
              </w:rPr>
              <w:t>50.2%</w:t>
            </w:r>
          </w:p>
        </w:tc>
        <w:tc>
          <w:tcPr>
            <w:tcW w:type="dxa" w:w="1215"/>
            <w:vAlign w:val="center"/>
          </w:tcPr>
          <w:p>
            <w:pPr>
              <w:keepNext w:val="0"/>
              <w:spacing w:after="60" w:before="60"/>
              <w:jc w:val="center"/>
            </w:pPr>
            <w:r>
              <w:rPr>
                <w:rFonts w:ascii="Segoe UI Light" w:hAnsi="Segoe UI Light"/>
                <w:b w:val="0"/>
                <w:sz w:val="18"/>
              </w:rPr>
              <w:t>+4.9 pp</w:t>
            </w:r>
          </w:p>
        </w:tc>
      </w:tr>
      <w:tr>
        <w:trPr>
          <w:cantSplit/>
        </w:trPr>
        <w:tc>
          <w:tcPr>
            <w:tcW w:type="dxa" w:w="3239"/>
            <w:vAlign w:val="center"/>
          </w:tcPr>
          <w:p>
            <w:pPr>
              <w:keepNext w:val="0"/>
              <w:spacing w:after="60" w:before="60"/>
              <w:jc w:val="left"/>
            </w:pPr>
            <w:r>
              <w:rPr>
                <w:rFonts w:ascii="Segoe UI Light" w:hAnsi="Segoe UI Light"/>
                <w:b w:val="0"/>
                <w:sz w:val="18"/>
              </w:rPr>
              <w:t>Emotional Demand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33.1%</w:t>
            </w:r>
          </w:p>
        </w:tc>
        <w:tc>
          <w:tcPr>
            <w:tcW w:type="dxa" w:w="1336"/>
            <w:vAlign w:val="center"/>
          </w:tcPr>
          <w:p>
            <w:pPr>
              <w:keepNext w:val="0"/>
              <w:spacing w:after="60" w:before="60"/>
              <w:jc w:val="center"/>
            </w:pPr>
            <w:r>
              <w:rPr>
                <w:rFonts w:ascii="Segoe UI Light" w:hAnsi="Segoe UI Light"/>
                <w:b w:val="0"/>
                <w:sz w:val="18"/>
              </w:rPr>
              <w:t>47.6%</w:t>
            </w:r>
          </w:p>
        </w:tc>
        <w:tc>
          <w:tcPr>
            <w:tcW w:type="dxa" w:w="1215"/>
            <w:vAlign w:val="center"/>
          </w:tcPr>
          <w:p>
            <w:pPr>
              <w:keepNext w:val="0"/>
              <w:spacing w:after="60" w:before="60"/>
              <w:jc w:val="center"/>
            </w:pPr>
            <w:r>
              <w:rPr>
                <w:rFonts w:ascii="Segoe UI Light" w:hAnsi="Segoe UI Light"/>
                <w:b w:val="0"/>
                <w:sz w:val="18"/>
              </w:rPr>
              <w:t>+14.5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20.2%</w:t>
            </w:r>
          </w:p>
        </w:tc>
        <w:tc>
          <w:tcPr>
            <w:tcW w:type="dxa" w:w="1336"/>
            <w:vAlign w:val="center"/>
          </w:tcPr>
          <w:p>
            <w:pPr>
              <w:keepNext w:val="0"/>
              <w:spacing w:after="60" w:before="60"/>
              <w:jc w:val="center"/>
            </w:pPr>
            <w:r>
              <w:rPr>
                <w:rFonts w:ascii="Segoe UI Light" w:hAnsi="Segoe UI Light"/>
                <w:b w:val="0"/>
                <w:sz w:val="18"/>
              </w:rPr>
              <w:t>17.3%</w:t>
            </w:r>
          </w:p>
        </w:tc>
        <w:tc>
          <w:tcPr>
            <w:tcW w:type="dxa" w:w="1215"/>
            <w:shd w:fill="D1FAE5" w:val="clear"/>
            <w:vAlign w:val="center"/>
          </w:tcPr>
          <w:p>
            <w:pPr>
              <w:keepNext w:val="0"/>
              <w:spacing w:after="60" w:before="60"/>
              <w:jc w:val="center"/>
            </w:pPr>
            <w:r>
              <w:rPr>
                <w:rFonts w:ascii="Segoe UI Light" w:hAnsi="Segoe UI Light"/>
                <w:b w:val="0"/>
                <w:sz w:val="18"/>
              </w:rPr>
              <w:t>-2.9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45.5%</w:t>
            </w:r>
          </w:p>
        </w:tc>
        <w:tc>
          <w:tcPr>
            <w:tcW w:type="dxa" w:w="1336"/>
            <w:vAlign w:val="center"/>
          </w:tcPr>
          <w:p>
            <w:pPr>
              <w:keepNext w:val="0"/>
              <w:spacing w:after="60" w:before="60"/>
              <w:jc w:val="center"/>
            </w:pPr>
            <w:r>
              <w:rPr>
                <w:rFonts w:ascii="Segoe UI Light" w:hAnsi="Segoe UI Light"/>
                <w:b w:val="0"/>
                <w:sz w:val="18"/>
              </w:rPr>
              <w:t>74.6%</w:t>
            </w:r>
          </w:p>
        </w:tc>
        <w:tc>
          <w:tcPr>
            <w:tcW w:type="dxa" w:w="1215"/>
            <w:vAlign w:val="center"/>
          </w:tcPr>
          <w:p>
            <w:pPr>
              <w:keepNext w:val="0"/>
              <w:spacing w:after="60" w:before="60"/>
              <w:jc w:val="center"/>
            </w:pPr>
            <w:r>
              <w:rPr>
                <w:rFonts w:ascii="Segoe UI Light" w:hAnsi="Segoe UI Light"/>
                <w:b w:val="0"/>
                <w:sz w:val="18"/>
              </w:rPr>
              <w:t>+29.0 pp</w:t>
            </w:r>
          </w:p>
        </w:tc>
      </w:tr>
      <w:tr>
        <w:trPr>
          <w:cantSplit/>
        </w:trPr>
        <w:tc>
          <w:tcPr>
            <w:tcW w:type="dxa" w:w="3239"/>
            <w:vAlign w:val="center"/>
          </w:tcPr>
          <w:p>
            <w:pPr>
              <w:keepNext w:val="0"/>
              <w:spacing w:after="60" w:before="60"/>
              <w:jc w:val="left"/>
            </w:pPr>
            <w:r>
              <w:rPr>
                <w:rFonts w:ascii="Segoe UI Light" w:hAnsi="Segoe UI Light"/>
                <w:b w:val="0"/>
                <w:sz w:val="18"/>
              </w:rPr>
              <w:t>Work Life Conflict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34.3%</w:t>
            </w:r>
          </w:p>
        </w:tc>
        <w:tc>
          <w:tcPr>
            <w:tcW w:type="dxa" w:w="1336"/>
            <w:vAlign w:val="center"/>
          </w:tcPr>
          <w:p>
            <w:pPr>
              <w:keepNext w:val="0"/>
              <w:spacing w:after="60" w:before="60"/>
              <w:jc w:val="center"/>
            </w:pPr>
            <w:r>
              <w:rPr>
                <w:rFonts w:ascii="Segoe UI Light" w:hAnsi="Segoe UI Light"/>
                <w:b w:val="0"/>
                <w:sz w:val="18"/>
              </w:rPr>
              <w:t>8.1%</w:t>
            </w:r>
          </w:p>
        </w:tc>
        <w:tc>
          <w:tcPr>
            <w:tcW w:type="dxa" w:w="1215"/>
            <w:vAlign w:val="center"/>
          </w:tcPr>
          <w:p>
            <w:pPr>
              <w:keepNext w:val="0"/>
              <w:spacing w:after="60" w:before="60"/>
              <w:jc w:val="center"/>
            </w:pPr>
            <w:r>
              <w:rPr>
                <w:rFonts w:ascii="Segoe UI Light" w:hAnsi="Segoe UI Light"/>
                <w:b w:val="0"/>
                <w:sz w:val="18"/>
              </w:rPr>
              <w:t>-26.2 pp</w:t>
            </w:r>
          </w:p>
        </w:tc>
      </w:tr>
      <w:tr>
        <w:trPr>
          <w:cantSplit/>
        </w:trPr>
        <w:tc>
          <w:tcPr>
            <w:tcW w:type="dxa" w:w="3239"/>
            <w:vAlign w:val="center"/>
          </w:tcPr>
          <w:p>
            <w:pPr>
              <w:keepNext w:val="0"/>
              <w:spacing w:after="60" w:before="60"/>
              <w:jc w:val="left"/>
            </w:pPr>
            <w:r>
              <w:rPr>
                <w:rFonts w:ascii="Segoe UI Light" w:hAnsi="Segoe UI Light"/>
                <w:b w:val="0"/>
                <w:sz w:val="18"/>
              </w:rPr>
              <w:t>Job Insecurity</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15.3%</w:t>
            </w:r>
          </w:p>
        </w:tc>
        <w:tc>
          <w:tcPr>
            <w:tcW w:type="dxa" w:w="1336"/>
            <w:vAlign w:val="center"/>
          </w:tcPr>
          <w:p>
            <w:pPr>
              <w:keepNext w:val="0"/>
              <w:spacing w:after="60" w:before="60"/>
              <w:jc w:val="center"/>
            </w:pPr>
            <w:r>
              <w:rPr>
                <w:rFonts w:ascii="Segoe UI Light" w:hAnsi="Segoe UI Light"/>
                <w:b w:val="0"/>
                <w:sz w:val="18"/>
              </w:rPr>
              <w:t>8.6%</w:t>
            </w:r>
          </w:p>
        </w:tc>
        <w:tc>
          <w:tcPr>
            <w:tcW w:type="dxa" w:w="1215"/>
            <w:shd w:fill="D1FAE5" w:val="clear"/>
            <w:vAlign w:val="center"/>
          </w:tcPr>
          <w:p>
            <w:pPr>
              <w:keepNext w:val="0"/>
              <w:spacing w:after="60" w:before="60"/>
              <w:jc w:val="center"/>
            </w:pPr>
            <w:r>
              <w:rPr>
                <w:rFonts w:ascii="Segoe UI Light" w:hAnsi="Segoe UI Light"/>
                <w:b w:val="0"/>
                <w:sz w:val="18"/>
              </w:rPr>
              <w:t>-6.8 pp</w:t>
            </w:r>
          </w:p>
        </w:tc>
      </w:tr>
      <w:tr>
        <w:trPr>
          <w:cantSplit/>
        </w:trPr>
        <w:tc>
          <w:tcPr>
            <w:tcW w:type="dxa" w:w="3239"/>
            <w:vAlign w:val="center"/>
          </w:tcPr>
          <w:p>
            <w:pPr>
              <w:keepNext w:val="0"/>
              <w:spacing w:after="60" w:before="60"/>
              <w:jc w:val="left"/>
            </w:pPr>
            <w:r>
              <w:rPr>
                <w:rFonts w:ascii="Segoe UI Light" w:hAnsi="Segoe UI Light"/>
                <w:b w:val="0"/>
                <w:sz w:val="18"/>
              </w:rPr>
              <w:t>Job Insecurity</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55.8%</w:t>
            </w:r>
          </w:p>
        </w:tc>
        <w:tc>
          <w:tcPr>
            <w:tcW w:type="dxa" w:w="1336"/>
            <w:vAlign w:val="center"/>
          </w:tcPr>
          <w:p>
            <w:pPr>
              <w:keepNext w:val="0"/>
              <w:spacing w:after="60" w:before="60"/>
              <w:jc w:val="center"/>
            </w:pPr>
            <w:r>
              <w:rPr>
                <w:rFonts w:ascii="Segoe UI Light" w:hAnsi="Segoe UI Light"/>
                <w:b w:val="0"/>
                <w:sz w:val="18"/>
              </w:rPr>
              <w:t>60.6%</w:t>
            </w:r>
          </w:p>
        </w:tc>
        <w:tc>
          <w:tcPr>
            <w:tcW w:type="dxa" w:w="1215"/>
            <w:vAlign w:val="center"/>
          </w:tcPr>
          <w:p>
            <w:pPr>
              <w:keepNext w:val="0"/>
              <w:spacing w:after="60" w:before="60"/>
              <w:jc w:val="center"/>
            </w:pPr>
            <w:r>
              <w:rPr>
                <w:rFonts w:ascii="Segoe UI Light" w:hAnsi="Segoe UI Light"/>
                <w:b w:val="0"/>
                <w:sz w:val="18"/>
              </w:rPr>
              <w:t>+4.8 pp</w:t>
            </w:r>
          </w:p>
        </w:tc>
      </w:tr>
      <w:tr>
        <w:trPr>
          <w:cantSplit/>
        </w:trPr>
        <w:tc>
          <w:tcPr>
            <w:tcW w:type="dxa" w:w="3239"/>
            <w:vAlign w:val="center"/>
          </w:tcPr>
          <w:p>
            <w:pPr>
              <w:keepNext w:val="0"/>
              <w:spacing w:after="60" w:before="60"/>
              <w:jc w:val="left"/>
            </w:pPr>
            <w:r>
              <w:rPr>
                <w:rFonts w:ascii="Segoe UI Light" w:hAnsi="Segoe UI Light"/>
                <w:b w:val="0"/>
                <w:sz w:val="18"/>
              </w:rPr>
              <w:t>Job Insecurity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28.9%</w:t>
            </w:r>
          </w:p>
        </w:tc>
        <w:tc>
          <w:tcPr>
            <w:tcW w:type="dxa" w:w="1336"/>
            <w:vAlign w:val="center"/>
          </w:tcPr>
          <w:p>
            <w:pPr>
              <w:keepNext w:val="0"/>
              <w:spacing w:after="60" w:before="60"/>
              <w:jc w:val="center"/>
            </w:pPr>
            <w:r>
              <w:rPr>
                <w:rFonts w:ascii="Segoe UI Light" w:hAnsi="Segoe UI Light"/>
                <w:b w:val="0"/>
                <w:sz w:val="18"/>
              </w:rPr>
              <w:t>30.9%</w:t>
            </w:r>
          </w:p>
        </w:tc>
        <w:tc>
          <w:tcPr>
            <w:tcW w:type="dxa" w:w="1215"/>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Job Control</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27.7%</w:t>
            </w:r>
          </w:p>
        </w:tc>
        <w:tc>
          <w:tcPr>
            <w:tcW w:type="dxa" w:w="1336"/>
            <w:vAlign w:val="center"/>
          </w:tcPr>
          <w:p>
            <w:pPr>
              <w:keepNext w:val="0"/>
              <w:spacing w:after="60" w:before="60"/>
              <w:jc w:val="center"/>
            </w:pPr>
            <w:r>
              <w:rPr>
                <w:rFonts w:ascii="Segoe UI Light" w:hAnsi="Segoe UI Light"/>
                <w:b w:val="0"/>
                <w:sz w:val="18"/>
              </w:rPr>
              <w:t>44.5%</w:t>
            </w:r>
          </w:p>
        </w:tc>
        <w:tc>
          <w:tcPr>
            <w:tcW w:type="dxa" w:w="1215"/>
            <w:vAlign w:val="center"/>
          </w:tcPr>
          <w:p>
            <w:pPr>
              <w:keepNext w:val="0"/>
              <w:spacing w:after="60" w:before="60"/>
              <w:jc w:val="center"/>
            </w:pPr>
            <w:r>
              <w:rPr>
                <w:rFonts w:ascii="Segoe UI Light" w:hAnsi="Segoe UI Light"/>
                <w:b w:val="0"/>
                <w:sz w:val="18"/>
              </w:rPr>
              <w:t>+16.8 pp</w:t>
            </w:r>
          </w:p>
        </w:tc>
      </w:tr>
      <w:tr>
        <w:trPr>
          <w:cantSplit/>
        </w:trPr>
        <w:tc>
          <w:tcPr>
            <w:tcW w:type="dxa" w:w="3239"/>
            <w:vAlign w:val="center"/>
          </w:tcPr>
          <w:p>
            <w:pPr>
              <w:keepNext w:val="0"/>
              <w:spacing w:after="60" w:before="60"/>
              <w:jc w:val="left"/>
            </w:pPr>
            <w:r>
              <w:rPr>
                <w:rFonts w:ascii="Segoe UI Light" w:hAnsi="Segoe UI Light"/>
                <w:b w:val="0"/>
                <w:sz w:val="18"/>
              </w:rPr>
              <w:t>Job Control</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24.3%</w:t>
            </w:r>
          </w:p>
        </w:tc>
        <w:tc>
          <w:tcPr>
            <w:tcW w:type="dxa" w:w="1336"/>
            <w:vAlign w:val="center"/>
          </w:tcPr>
          <w:p>
            <w:pPr>
              <w:keepNext w:val="0"/>
              <w:spacing w:after="60" w:before="60"/>
              <w:jc w:val="center"/>
            </w:pPr>
            <w:r>
              <w:rPr>
                <w:rFonts w:ascii="Segoe UI Light" w:hAnsi="Segoe UI Light"/>
                <w:b w:val="0"/>
                <w:sz w:val="18"/>
              </w:rPr>
              <w:t>13.9%</w:t>
            </w:r>
          </w:p>
        </w:tc>
        <w:tc>
          <w:tcPr>
            <w:tcW w:type="dxa" w:w="1215"/>
            <w:shd w:fill="D1FAE5" w:val="clear"/>
            <w:vAlign w:val="center"/>
          </w:tcPr>
          <w:p>
            <w:pPr>
              <w:keepNext w:val="0"/>
              <w:spacing w:after="60" w:before="60"/>
              <w:jc w:val="center"/>
            </w:pPr>
            <w:r>
              <w:rPr>
                <w:rFonts w:ascii="Segoe UI Light" w:hAnsi="Segoe UI Light"/>
                <w:b w:val="0"/>
                <w:sz w:val="18"/>
              </w:rPr>
              <w:t>-10.5 pp</w:t>
            </w:r>
          </w:p>
        </w:tc>
      </w:tr>
      <w:tr>
        <w:trPr>
          <w:cantSplit/>
        </w:trPr>
        <w:tc>
          <w:tcPr>
            <w:tcW w:type="dxa" w:w="3239"/>
            <w:vAlign w:val="center"/>
          </w:tcPr>
          <w:p>
            <w:pPr>
              <w:keepNext w:val="0"/>
              <w:spacing w:after="60" w:before="60"/>
              <w:jc w:val="left"/>
            </w:pPr>
            <w:r>
              <w:rPr>
                <w:rFonts w:ascii="Segoe UI Light" w:hAnsi="Segoe UI Light"/>
                <w:b w:val="0"/>
                <w:sz w:val="18"/>
              </w:rPr>
              <w:t>Job Control</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48.0%</w:t>
            </w:r>
          </w:p>
        </w:tc>
        <w:tc>
          <w:tcPr>
            <w:tcW w:type="dxa" w:w="1336"/>
            <w:vAlign w:val="center"/>
          </w:tcPr>
          <w:p>
            <w:pPr>
              <w:keepNext w:val="0"/>
              <w:spacing w:after="60" w:before="60"/>
              <w:jc w:val="center"/>
            </w:pPr>
            <w:r>
              <w:rPr>
                <w:rFonts w:ascii="Segoe UI Light" w:hAnsi="Segoe UI Light"/>
                <w:b w:val="0"/>
                <w:sz w:val="18"/>
              </w:rPr>
              <w:t>41.6%</w:t>
            </w:r>
          </w:p>
        </w:tc>
        <w:tc>
          <w:tcPr>
            <w:tcW w:type="dxa" w:w="1215"/>
            <w:vAlign w:val="center"/>
          </w:tcPr>
          <w:p>
            <w:pPr>
              <w:keepNext w:val="0"/>
              <w:spacing w:after="60" w:before="60"/>
              <w:jc w:val="center"/>
            </w:pPr>
            <w:r>
              <w:rPr>
                <w:rFonts w:ascii="Segoe UI Light" w:hAnsi="Segoe UI Light"/>
                <w:b w:val="0"/>
                <w:sz w:val="18"/>
              </w:rPr>
              <w:t>-6.3 pp</w:t>
            </w:r>
          </w:p>
        </w:tc>
      </w:tr>
      <w:tr>
        <w:trPr>
          <w:cantSplit/>
        </w:trPr>
        <w:tc>
          <w:tcPr>
            <w:tcW w:type="dxa" w:w="3239"/>
            <w:vAlign w:val="center"/>
          </w:tcPr>
          <w:p>
            <w:pPr>
              <w:keepNext w:val="0"/>
              <w:spacing w:after="60" w:before="60"/>
              <w:jc w:val="left"/>
            </w:pPr>
            <w:r>
              <w:rPr>
                <w:rFonts w:ascii="Segoe UI Light" w:hAnsi="Segoe UI Light"/>
                <w:b w:val="0"/>
                <w:sz w:val="18"/>
              </w:rPr>
              <w:t>Recognition</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49.9%</w:t>
            </w:r>
          </w:p>
        </w:tc>
        <w:tc>
          <w:tcPr>
            <w:tcW w:type="dxa" w:w="1336"/>
            <w:vAlign w:val="center"/>
          </w:tcPr>
          <w:p>
            <w:pPr>
              <w:keepNext w:val="0"/>
              <w:spacing w:after="60" w:before="60"/>
              <w:jc w:val="center"/>
            </w:pPr>
            <w:r>
              <w:rPr>
                <w:rFonts w:ascii="Segoe UI Light" w:hAnsi="Segoe UI Light"/>
                <w:b w:val="0"/>
                <w:sz w:val="18"/>
              </w:rPr>
              <w:t>60.2%</w:t>
            </w:r>
          </w:p>
        </w:tc>
        <w:tc>
          <w:tcPr>
            <w:tcW w:type="dxa" w:w="1215"/>
            <w:vAlign w:val="center"/>
          </w:tcPr>
          <w:p>
            <w:pPr>
              <w:keepNext w:val="0"/>
              <w:spacing w:after="60" w:before="60"/>
              <w:jc w:val="center"/>
            </w:pPr>
            <w:r>
              <w:rPr>
                <w:rFonts w:ascii="Segoe UI Light" w:hAnsi="Segoe UI Light"/>
                <w:b w:val="0"/>
                <w:sz w:val="18"/>
              </w:rPr>
              <w:t>+10.3 pp</w:t>
            </w:r>
          </w:p>
        </w:tc>
      </w:tr>
      <w:tr>
        <w:trPr>
          <w:cantSplit/>
        </w:trPr>
        <w:tc>
          <w:tcPr>
            <w:tcW w:type="dxa" w:w="3239"/>
            <w:vAlign w:val="center"/>
          </w:tcPr>
          <w:p>
            <w:pPr>
              <w:keepNext w:val="0"/>
              <w:spacing w:after="60" w:before="60"/>
              <w:jc w:val="left"/>
            </w:pPr>
            <w:r>
              <w:rPr>
                <w:rFonts w:ascii="Segoe UI Light" w:hAnsi="Segoe UI Light"/>
                <w:b w:val="0"/>
                <w:sz w:val="18"/>
              </w:rPr>
              <w:t>Recognition</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16.8%</w:t>
            </w:r>
          </w:p>
        </w:tc>
        <w:tc>
          <w:tcPr>
            <w:tcW w:type="dxa" w:w="1336"/>
            <w:vAlign w:val="center"/>
          </w:tcPr>
          <w:p>
            <w:pPr>
              <w:keepNext w:val="0"/>
              <w:spacing w:after="60" w:before="60"/>
              <w:jc w:val="center"/>
            </w:pPr>
            <w:r>
              <w:rPr>
                <w:rFonts w:ascii="Segoe UI Light" w:hAnsi="Segoe UI Light"/>
                <w:b w:val="0"/>
                <w:sz w:val="18"/>
              </w:rPr>
              <w:t>13.2%</w:t>
            </w:r>
          </w:p>
        </w:tc>
        <w:tc>
          <w:tcPr>
            <w:tcW w:type="dxa" w:w="1215"/>
            <w:shd w:fill="D1FAE5" w:val="clear"/>
            <w:vAlign w:val="center"/>
          </w:tcPr>
          <w:p>
            <w:pPr>
              <w:keepNext w:val="0"/>
              <w:spacing w:after="60" w:before="60"/>
              <w:jc w:val="center"/>
            </w:pPr>
            <w:r>
              <w:rPr>
                <w:rFonts w:ascii="Segoe UI Light" w:hAnsi="Segoe UI Light"/>
                <w:b w:val="0"/>
                <w:sz w:val="18"/>
              </w:rPr>
              <w:t>-3.5 pp</w:t>
            </w:r>
          </w:p>
        </w:tc>
      </w:tr>
      <w:tr>
        <w:trPr>
          <w:cantSplit/>
        </w:trPr>
        <w:tc>
          <w:tcPr>
            <w:tcW w:type="dxa" w:w="3239"/>
            <w:vAlign w:val="center"/>
          </w:tcPr>
          <w:p>
            <w:pPr>
              <w:keepNext w:val="0"/>
              <w:spacing w:after="60" w:before="60"/>
              <w:jc w:val="left"/>
            </w:pPr>
            <w:r>
              <w:rPr>
                <w:rFonts w:ascii="Segoe UI Light" w:hAnsi="Segoe UI Light"/>
                <w:b w:val="0"/>
                <w:sz w:val="18"/>
              </w:rPr>
              <w:t>Recognition</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33.3%</w:t>
            </w:r>
          </w:p>
        </w:tc>
        <w:tc>
          <w:tcPr>
            <w:tcW w:type="dxa" w:w="1336"/>
            <w:vAlign w:val="center"/>
          </w:tcPr>
          <w:p>
            <w:pPr>
              <w:keepNext w:val="0"/>
              <w:spacing w:after="60" w:before="60"/>
              <w:jc w:val="center"/>
            </w:pPr>
            <w:r>
              <w:rPr>
                <w:rFonts w:ascii="Segoe UI Light" w:hAnsi="Segoe UI Light"/>
                <w:b w:val="0"/>
                <w:sz w:val="18"/>
              </w:rPr>
              <w:t>26.6%</w:t>
            </w:r>
          </w:p>
        </w:tc>
        <w:tc>
          <w:tcPr>
            <w:tcW w:type="dxa" w:w="1215"/>
            <w:vAlign w:val="center"/>
          </w:tcPr>
          <w:p>
            <w:pPr>
              <w:keepNext w:val="0"/>
              <w:spacing w:after="60" w:before="60"/>
              <w:jc w:val="center"/>
            </w:pPr>
            <w:r>
              <w:rPr>
                <w:rFonts w:ascii="Segoe UI Light" w:hAnsi="Segoe UI Light"/>
                <w:b w:val="0"/>
                <w:sz w:val="18"/>
              </w:rPr>
              <w:t>-6.7 pp</w:t>
            </w:r>
          </w:p>
        </w:tc>
      </w:tr>
      <w:tr>
        <w:trPr>
          <w:cantSplit/>
        </w:trPr>
        <w:tc>
          <w:tcPr>
            <w:tcW w:type="dxa" w:w="3239"/>
            <w:vAlign w:val="center"/>
          </w:tcPr>
          <w:p>
            <w:pPr>
              <w:keepNext w:val="0"/>
              <w:spacing w:after="60" w:before="60"/>
              <w:jc w:val="left"/>
            </w:pPr>
            <w:r>
              <w:rPr>
                <w:rFonts w:ascii="Segoe UI Light" w:hAnsi="Segoe UI Light"/>
                <w:b w:val="0"/>
                <w:sz w:val="18"/>
              </w:rPr>
              <w:t>Meaningful Work</w:t>
              <w:br/>
              <w:t>Measured directly</w:t>
              <w:br/>
              <w:t>Valid answers: 2000; missing: 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54.9%</w:t>
            </w:r>
          </w:p>
        </w:tc>
        <w:tc>
          <w:tcPr>
            <w:tcW w:type="dxa" w:w="1336"/>
            <w:vAlign w:val="center"/>
          </w:tcPr>
          <w:p>
            <w:pPr>
              <w:keepNext w:val="0"/>
              <w:spacing w:after="60" w:before="60"/>
              <w:jc w:val="center"/>
            </w:pPr>
            <w:r>
              <w:rPr>
                <w:rFonts w:ascii="Segoe UI Light" w:hAnsi="Segoe UI Light"/>
                <w:b w:val="0"/>
                <w:sz w:val="18"/>
              </w:rPr>
              <w:t>59.7%</w:t>
            </w:r>
          </w:p>
        </w:tc>
        <w:tc>
          <w:tcPr>
            <w:tcW w:type="dxa" w:w="1215"/>
            <w:vAlign w:val="center"/>
          </w:tcPr>
          <w:p>
            <w:pPr>
              <w:keepNext w:val="0"/>
              <w:spacing w:after="60" w:before="60"/>
              <w:jc w:val="center"/>
            </w:pPr>
            <w:r>
              <w:rPr>
                <w:rFonts w:ascii="Segoe UI Light" w:hAnsi="Segoe UI Light"/>
                <w:b w:val="0"/>
                <w:sz w:val="18"/>
              </w:rPr>
              <w:t>+4.8 pp</w:t>
            </w:r>
          </w:p>
        </w:tc>
      </w:tr>
      <w:tr>
        <w:trPr>
          <w:cantSplit/>
        </w:trPr>
        <w:tc>
          <w:tcPr>
            <w:tcW w:type="dxa" w:w="3239"/>
            <w:vAlign w:val="center"/>
          </w:tcPr>
          <w:p>
            <w:pPr>
              <w:keepNext w:val="0"/>
              <w:spacing w:after="60" w:before="60"/>
              <w:jc w:val="left"/>
            </w:pPr>
            <w:r>
              <w:rPr>
                <w:rFonts w:ascii="Segoe UI Light" w:hAnsi="Segoe UI Light"/>
                <w:b w:val="0"/>
                <w:sz w:val="18"/>
              </w:rPr>
              <w:t>Meaningful Work</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14.5%</w:t>
            </w:r>
          </w:p>
        </w:tc>
        <w:tc>
          <w:tcPr>
            <w:tcW w:type="dxa" w:w="1336"/>
            <w:vAlign w:val="center"/>
          </w:tcPr>
          <w:p>
            <w:pPr>
              <w:keepNext w:val="0"/>
              <w:spacing w:after="60" w:before="60"/>
              <w:jc w:val="center"/>
            </w:pPr>
            <w:r>
              <w:rPr>
                <w:rFonts w:ascii="Segoe UI Light" w:hAnsi="Segoe UI Light"/>
                <w:b w:val="0"/>
                <w:sz w:val="18"/>
              </w:rPr>
              <w:t>11.7%</w:t>
            </w:r>
          </w:p>
        </w:tc>
        <w:tc>
          <w:tcPr>
            <w:tcW w:type="dxa" w:w="1215"/>
            <w:shd w:fill="D1FAE5" w:val="clear"/>
            <w:vAlign w:val="center"/>
          </w:tcPr>
          <w:p>
            <w:pPr>
              <w:keepNext w:val="0"/>
              <w:spacing w:after="60" w:before="60"/>
              <w:jc w:val="center"/>
            </w:pPr>
            <w:r>
              <w:rPr>
                <w:rFonts w:ascii="Segoe UI Light" w:hAnsi="Segoe UI Light"/>
                <w:b w:val="0"/>
                <w:sz w:val="18"/>
              </w:rPr>
              <w:t>-2.9 pp</w:t>
            </w:r>
          </w:p>
        </w:tc>
      </w:tr>
      <w:tr>
        <w:trPr>
          <w:cantSplit/>
        </w:trPr>
        <w:tc>
          <w:tcPr>
            <w:tcW w:type="dxa" w:w="3239"/>
            <w:vAlign w:val="center"/>
          </w:tcPr>
          <w:p>
            <w:pPr>
              <w:keepNext w:val="0"/>
              <w:spacing w:after="60" w:before="60"/>
              <w:jc w:val="left"/>
            </w:pPr>
            <w:r>
              <w:rPr>
                <w:rFonts w:ascii="Segoe UI Light" w:hAnsi="Segoe UI Light"/>
                <w:b w:val="0"/>
                <w:sz w:val="18"/>
              </w:rPr>
              <w:t>Meaningful Work</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30.6%</w:t>
            </w:r>
          </w:p>
        </w:tc>
        <w:tc>
          <w:tcPr>
            <w:tcW w:type="dxa" w:w="1336"/>
            <w:vAlign w:val="center"/>
          </w:tcPr>
          <w:p>
            <w:pPr>
              <w:keepNext w:val="0"/>
              <w:spacing w:after="60" w:before="60"/>
              <w:jc w:val="center"/>
            </w:pPr>
            <w:r>
              <w:rPr>
                <w:rFonts w:ascii="Segoe UI Light" w:hAnsi="Segoe UI Light"/>
                <w:b w:val="0"/>
                <w:sz w:val="18"/>
              </w:rPr>
              <w:t>28.6%</w:t>
            </w:r>
          </w:p>
        </w:tc>
        <w:tc>
          <w:tcPr>
            <w:tcW w:type="dxa" w:w="1215"/>
            <w:vAlign w:val="center"/>
          </w:tcPr>
          <w:p>
            <w:pPr>
              <w:keepNext w:val="0"/>
              <w:spacing w:after="60" w:before="60"/>
              <w:jc w:val="center"/>
            </w:pPr>
            <w:r>
              <w:rPr>
                <w:rFonts w:ascii="Segoe UI Light" w:hAnsi="Segoe UI Light"/>
                <w:b w:val="0"/>
                <w:sz w:val="18"/>
              </w:rPr>
              <w:t>-2.0 pp</w:t>
            </w:r>
          </w:p>
        </w:tc>
      </w:tr>
    </w:tbl>
    <w:p/>
    <w:p>
      <w:pPr>
        <w:pStyle w:val="Heading2"/>
      </w:pPr>
      <w:r>
        <w:rPr>
          <w:rFonts w:ascii="Segoe UI Light" w:hAnsi="Segoe UI Light"/>
          <w:b/>
          <w:color w:val="2D5A8E"/>
          <w:sz w:val="22"/>
        </w:rPr>
        <w:t>A3 – Factors Estimated from the Model</w:t>
      </w:r>
    </w:p>
    <w:p>
      <w:pPr>
        <w:spacing w:after="160"/>
      </w:pPr>
      <w:r>
        <w:rPr>
          <w:rFonts w:ascii="Segoe UI Light" w:hAnsi="Segoe UI Light"/>
          <w:color w:val="64748B"/>
          <w:sz w:val="20"/>
        </w:rPr>
        <w:t>Estimates from other answers are hypotheses to investigate, not direct measurements of these conditions.</w:t>
      </w:r>
    </w:p>
    <w:tbl>
      <w:tblPr>
        <w:tblStyle w:val="TableGrid"/>
        <w:tblLayout w:type="fixed"/>
        <w:tblLook w:firstColumn="1" w:firstRow="1" w:lastColumn="0" w:lastRow="0" w:noHBand="0" w:noVBand="1" w:val="04A0"/>
        <w:tblW w:w="5000" w:type="pct"/>
      </w:tblPr>
      <w:tblGrid>
        <w:gridCol w:w="3239"/>
        <w:gridCol w:w="1944"/>
        <w:gridCol w:w="1336"/>
        <w:gridCol w:w="1336"/>
        <w:gridCol w:w="1215"/>
      </w:tblGrid>
      <w:tr>
        <w:trPr>
          <w:tblHeader/>
          <w:cantSplit/>
        </w:trPr>
        <w:tc>
          <w:tcPr>
            <w:tcW w:type="dxa" w:w="3239"/>
            <w:shd w:fill="1E3A5F" w:val="clear"/>
            <w:vAlign w:val="center"/>
          </w:tcPr>
          <w:p>
            <w:pPr>
              <w:keepNext/>
              <w:spacing w:after="60" w:before="60"/>
              <w:jc w:val="left"/>
            </w:pPr>
            <w:r>
              <w:rPr>
                <w:rFonts w:ascii="Segoe UI Light" w:hAnsi="Segoe UI Light"/>
                <w:b/>
                <w:color w:val="FFFFFF"/>
                <w:sz w:val="18"/>
              </w:rPr>
              <w:t>Factor / evidence</w:t>
            </w:r>
          </w:p>
        </w:tc>
        <w:tc>
          <w:tcPr>
            <w:tcW w:type="dxa" w:w="1944"/>
            <w:shd w:fill="1E3A5F" w:val="clear"/>
            <w:vAlign w:val="center"/>
          </w:tcPr>
          <w:p>
            <w:pPr>
              <w:keepNext/>
              <w:spacing w:after="60" w:before="60"/>
              <w:jc w:val="left"/>
            </w:pPr>
            <w:r>
              <w:rPr>
                <w:rFonts w:ascii="Segoe UI Light" w:hAnsi="Segoe UI Light"/>
                <w:b/>
                <w:color w:val="FFFFFF"/>
                <w:sz w:val="18"/>
              </w:rPr>
              <w:t>State</w:t>
            </w:r>
          </w:p>
        </w:tc>
        <w:tc>
          <w:tcPr>
            <w:tcW w:type="dxa" w:w="1336"/>
            <w:shd w:fill="1E3A5F" w:val="clear"/>
            <w:vAlign w:val="center"/>
          </w:tcPr>
          <w:p>
            <w:pPr>
              <w:keepNext/>
              <w:spacing w:after="60" w:before="60"/>
              <w:jc w:val="left"/>
            </w:pPr>
            <w:r>
              <w:rPr>
                <w:rFonts w:ascii="Segoe UI Light" w:hAnsi="Segoe UI Light"/>
                <w:b/>
                <w:color w:val="FFFFFF"/>
                <w:sz w:val="18"/>
              </w:rPr>
              <w:t>Baseline</w:t>
            </w:r>
          </w:p>
        </w:tc>
        <w:tc>
          <w:tcPr>
            <w:tcW w:type="dxa" w:w="1336"/>
            <w:shd w:fill="1E3A5F" w:val="clear"/>
            <w:vAlign w:val="center"/>
          </w:tcPr>
          <w:p>
            <w:pPr>
              <w:keepNext/>
              <w:spacing w:after="60" w:before="60"/>
              <w:jc w:val="left"/>
            </w:pPr>
            <w:r>
              <w:rPr>
                <w:rFonts w:ascii="Segoe UI Light" w:hAnsi="Segoe UI Light"/>
                <w:b/>
                <w:color w:val="FFFFFF"/>
                <w:sz w:val="18"/>
              </w:rPr>
              <w:t>Pulse</w:t>
            </w:r>
          </w:p>
        </w:tc>
        <w:tc>
          <w:tcPr>
            <w:tcW w:type="dxa" w:w="1215"/>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3239"/>
            <w:vAlign w:val="center"/>
          </w:tcPr>
          <w:p>
            <w:pPr>
              <w:keepNext w:val="0"/>
              <w:spacing w:after="60" w:before="60"/>
              <w:jc w:val="left"/>
            </w:pPr>
            <w:r>
              <w:rPr>
                <w:rFonts w:ascii="Segoe UI Light" w:hAnsi="Segoe UI Light"/>
                <w:b w:val="0"/>
                <w:sz w:val="18"/>
              </w:rPr>
              <w:t>Cognitive Demand</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42.3%</w:t>
            </w:r>
          </w:p>
        </w:tc>
        <w:tc>
          <w:tcPr>
            <w:tcW w:type="dxa" w:w="1336"/>
            <w:vAlign w:val="center"/>
          </w:tcPr>
          <w:p>
            <w:pPr>
              <w:keepNext w:val="0"/>
              <w:spacing w:after="60" w:before="60"/>
              <w:jc w:val="center"/>
            </w:pPr>
            <w:r>
              <w:rPr>
                <w:rFonts w:ascii="Segoe UI Light" w:hAnsi="Segoe UI Light"/>
                <w:b w:val="0"/>
                <w:sz w:val="18"/>
              </w:rPr>
              <w:t>30.9%</w:t>
            </w:r>
          </w:p>
        </w:tc>
        <w:tc>
          <w:tcPr>
            <w:tcW w:type="dxa" w:w="1215"/>
            <w:shd w:fill="D1FAE5" w:val="clear"/>
            <w:vAlign w:val="center"/>
          </w:tcPr>
          <w:p>
            <w:pPr>
              <w:keepNext w:val="0"/>
              <w:spacing w:after="60" w:before="60"/>
              <w:jc w:val="center"/>
            </w:pPr>
            <w:r>
              <w:rPr>
                <w:rFonts w:ascii="Segoe UI Light" w:hAnsi="Segoe UI Light"/>
                <w:b w:val="0"/>
                <w:sz w:val="18"/>
              </w:rPr>
              <w:t>-11.4 pp</w:t>
            </w:r>
          </w:p>
        </w:tc>
      </w:tr>
      <w:tr>
        <w:trPr>
          <w:cantSplit/>
        </w:trPr>
        <w:tc>
          <w:tcPr>
            <w:tcW w:type="dxa" w:w="3239"/>
            <w:vAlign w:val="center"/>
          </w:tcPr>
          <w:p>
            <w:pPr>
              <w:keepNext w:val="0"/>
              <w:spacing w:after="60" w:before="60"/>
              <w:jc w:val="left"/>
            </w:pPr>
            <w:r>
              <w:rPr>
                <w:rFonts w:ascii="Segoe UI Light" w:hAnsi="Segoe UI Light"/>
                <w:b w:val="0"/>
                <w:sz w:val="18"/>
              </w:rPr>
              <w:t>Cognitive Demand</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12.5%</w:t>
            </w:r>
          </w:p>
        </w:tc>
        <w:tc>
          <w:tcPr>
            <w:tcW w:type="dxa" w:w="1336"/>
            <w:vAlign w:val="center"/>
          </w:tcPr>
          <w:p>
            <w:pPr>
              <w:keepNext w:val="0"/>
              <w:spacing w:after="60" w:before="60"/>
              <w:jc w:val="center"/>
            </w:pPr>
            <w:r>
              <w:rPr>
                <w:rFonts w:ascii="Segoe UI Light" w:hAnsi="Segoe UI Light"/>
                <w:b w:val="0"/>
                <w:sz w:val="18"/>
              </w:rPr>
              <w:t>18.2%</w:t>
            </w:r>
          </w:p>
        </w:tc>
        <w:tc>
          <w:tcPr>
            <w:tcW w:type="dxa" w:w="1215"/>
            <w:vAlign w:val="center"/>
          </w:tcPr>
          <w:p>
            <w:pPr>
              <w:keepNext w:val="0"/>
              <w:spacing w:after="60" w:before="60"/>
              <w:jc w:val="center"/>
            </w:pPr>
            <w:r>
              <w:rPr>
                <w:rFonts w:ascii="Segoe UI Light" w:hAnsi="Segoe UI Light"/>
                <w:b w:val="0"/>
                <w:sz w:val="18"/>
              </w:rPr>
              <w:t>+5.7 pp</w:t>
            </w:r>
          </w:p>
        </w:tc>
      </w:tr>
      <w:tr>
        <w:trPr>
          <w:cantSplit/>
        </w:trPr>
        <w:tc>
          <w:tcPr>
            <w:tcW w:type="dxa" w:w="3239"/>
            <w:vAlign w:val="center"/>
          </w:tcPr>
          <w:p>
            <w:pPr>
              <w:keepNext w:val="0"/>
              <w:spacing w:after="60" w:before="60"/>
              <w:jc w:val="left"/>
            </w:pPr>
            <w:r>
              <w:rPr>
                <w:rFonts w:ascii="Segoe UI Light" w:hAnsi="Segoe UI Light"/>
                <w:b w:val="0"/>
                <w:sz w:val="18"/>
              </w:rPr>
              <w:t>Cognitive Demand</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45.2%</w:t>
            </w:r>
          </w:p>
        </w:tc>
        <w:tc>
          <w:tcPr>
            <w:tcW w:type="dxa" w:w="1336"/>
            <w:vAlign w:val="center"/>
          </w:tcPr>
          <w:p>
            <w:pPr>
              <w:keepNext w:val="0"/>
              <w:spacing w:after="60" w:before="60"/>
              <w:jc w:val="center"/>
            </w:pPr>
            <w:r>
              <w:rPr>
                <w:rFonts w:ascii="Segoe UI Light" w:hAnsi="Segoe UI Light"/>
                <w:b w:val="0"/>
                <w:sz w:val="18"/>
              </w:rPr>
              <w:t>50.8%</w:t>
            </w:r>
          </w:p>
        </w:tc>
        <w:tc>
          <w:tcPr>
            <w:tcW w:type="dxa" w:w="1215"/>
            <w:vAlign w:val="center"/>
          </w:tcPr>
          <w:p>
            <w:pPr>
              <w:keepNext w:val="0"/>
              <w:spacing w:after="60" w:before="60"/>
              <w:jc w:val="center"/>
            </w:pPr>
            <w:r>
              <w:rPr>
                <w:rFonts w:ascii="Segoe UI Light" w:hAnsi="Segoe UI Light"/>
                <w:b w:val="0"/>
                <w:sz w:val="18"/>
              </w:rPr>
              <w:t>+5.7 pp</w:t>
            </w:r>
          </w:p>
        </w:tc>
      </w:tr>
      <w:tr>
        <w:trPr>
          <w:cantSplit/>
        </w:trPr>
        <w:tc>
          <w:tcPr>
            <w:tcW w:type="dxa" w:w="3239"/>
            <w:vAlign w:val="center"/>
          </w:tcPr>
          <w:p>
            <w:pPr>
              <w:keepNext w:val="0"/>
              <w:spacing w:after="60" w:before="60"/>
              <w:jc w:val="left"/>
            </w:pPr>
            <w:r>
              <w:rPr>
                <w:rFonts w:ascii="Segoe UI Light" w:hAnsi="Segoe UI Light"/>
                <w:b w:val="0"/>
                <w:sz w:val="18"/>
              </w:rPr>
              <w:t>Role Conflict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22.1%</w:t>
            </w:r>
          </w:p>
        </w:tc>
        <w:tc>
          <w:tcPr>
            <w:tcW w:type="dxa" w:w="1336"/>
            <w:vAlign w:val="center"/>
          </w:tcPr>
          <w:p>
            <w:pPr>
              <w:keepNext w:val="0"/>
              <w:spacing w:after="60" w:before="60"/>
              <w:jc w:val="center"/>
            </w:pPr>
            <w:r>
              <w:rPr>
                <w:rFonts w:ascii="Segoe UI Light" w:hAnsi="Segoe UI Light"/>
                <w:b w:val="0"/>
                <w:sz w:val="18"/>
              </w:rPr>
              <w:t>15.2%</w:t>
            </w:r>
          </w:p>
        </w:tc>
        <w:tc>
          <w:tcPr>
            <w:tcW w:type="dxa" w:w="1215"/>
            <w:shd w:fill="D1FAE5" w:val="clear"/>
            <w:vAlign w:val="center"/>
          </w:tcPr>
          <w:p>
            <w:pPr>
              <w:keepNext w:val="0"/>
              <w:spacing w:after="60" w:before="60"/>
              <w:jc w:val="center"/>
            </w:pPr>
            <w:r>
              <w:rPr>
                <w:rFonts w:ascii="Segoe UI Light" w:hAnsi="Segoe UI Light"/>
                <w:b w:val="0"/>
                <w:sz w:val="18"/>
              </w:rPr>
              <w:t>-6.9 pp</w:t>
            </w:r>
          </w:p>
        </w:tc>
      </w:tr>
      <w:tr>
        <w:trPr>
          <w:cantSplit/>
        </w:trPr>
        <w:tc>
          <w:tcPr>
            <w:tcW w:type="dxa" w:w="3239"/>
            <w:vAlign w:val="center"/>
          </w:tcPr>
          <w:p>
            <w:pPr>
              <w:keepNext w:val="0"/>
              <w:spacing w:after="60" w:before="60"/>
              <w:jc w:val="left"/>
            </w:pPr>
            <w:r>
              <w:rPr>
                <w:rFonts w:ascii="Segoe UI Light" w:hAnsi="Segoe UI Light"/>
                <w:b w:val="0"/>
                <w:sz w:val="18"/>
              </w:rPr>
              <w:t>Role Conflict</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41.1%</w:t>
            </w:r>
          </w:p>
        </w:tc>
        <w:tc>
          <w:tcPr>
            <w:tcW w:type="dxa" w:w="1336"/>
            <w:vAlign w:val="center"/>
          </w:tcPr>
          <w:p>
            <w:pPr>
              <w:keepNext w:val="0"/>
              <w:spacing w:after="60" w:before="60"/>
              <w:jc w:val="center"/>
            </w:pPr>
            <w:r>
              <w:rPr>
                <w:rFonts w:ascii="Segoe UI Light" w:hAnsi="Segoe UI Light"/>
                <w:b w:val="0"/>
                <w:sz w:val="18"/>
              </w:rPr>
              <w:t>50.3%</w:t>
            </w:r>
          </w:p>
        </w:tc>
        <w:tc>
          <w:tcPr>
            <w:tcW w:type="dxa" w:w="1215"/>
            <w:vAlign w:val="center"/>
          </w:tcPr>
          <w:p>
            <w:pPr>
              <w:keepNext w:val="0"/>
              <w:spacing w:after="60" w:before="60"/>
              <w:jc w:val="center"/>
            </w:pPr>
            <w:r>
              <w:rPr>
                <w:rFonts w:ascii="Segoe UI Light" w:hAnsi="Segoe UI Light"/>
                <w:b w:val="0"/>
                <w:sz w:val="18"/>
              </w:rPr>
              <w:t>+9.2 pp</w:t>
            </w:r>
          </w:p>
        </w:tc>
      </w:tr>
      <w:tr>
        <w:trPr>
          <w:cantSplit/>
        </w:trPr>
        <w:tc>
          <w:tcPr>
            <w:tcW w:type="dxa" w:w="3239"/>
            <w:vAlign w:val="center"/>
          </w:tcPr>
          <w:p>
            <w:pPr>
              <w:keepNext w:val="0"/>
              <w:spacing w:after="60" w:before="60"/>
              <w:jc w:val="left"/>
            </w:pPr>
            <w:r>
              <w:rPr>
                <w:rFonts w:ascii="Segoe UI Light" w:hAnsi="Segoe UI Light"/>
                <w:b w:val="0"/>
                <w:sz w:val="18"/>
              </w:rPr>
              <w:t>Role Conflict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36.8%</w:t>
            </w:r>
          </w:p>
        </w:tc>
        <w:tc>
          <w:tcPr>
            <w:tcW w:type="dxa" w:w="1336"/>
            <w:vAlign w:val="center"/>
          </w:tcPr>
          <w:p>
            <w:pPr>
              <w:keepNext w:val="0"/>
              <w:spacing w:after="60" w:before="60"/>
              <w:jc w:val="center"/>
            </w:pPr>
            <w:r>
              <w:rPr>
                <w:rFonts w:ascii="Segoe UI Light" w:hAnsi="Segoe UI Light"/>
                <w:b w:val="0"/>
                <w:sz w:val="18"/>
              </w:rPr>
              <w:t>34.5%</w:t>
            </w:r>
          </w:p>
        </w:tc>
        <w:tc>
          <w:tcPr>
            <w:tcW w:type="dxa" w:w="1215"/>
            <w:vAlign w:val="center"/>
          </w:tcPr>
          <w:p>
            <w:pPr>
              <w:keepNext w:val="0"/>
              <w:spacing w:after="60" w:before="60"/>
              <w:jc w:val="center"/>
            </w:pPr>
            <w:r>
              <w:rPr>
                <w:rFonts w:ascii="Segoe UI Light" w:hAnsi="Segoe UI Light"/>
                <w:b w:val="0"/>
                <w:sz w:val="18"/>
              </w:rPr>
              <w:t>-2.3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43.5%</w:t>
            </w:r>
          </w:p>
        </w:tc>
        <w:tc>
          <w:tcPr>
            <w:tcW w:type="dxa" w:w="1336"/>
            <w:vAlign w:val="center"/>
          </w:tcPr>
          <w:p>
            <w:pPr>
              <w:keepNext w:val="0"/>
              <w:spacing w:after="60" w:before="60"/>
              <w:jc w:val="center"/>
            </w:pPr>
            <w:r>
              <w:rPr>
                <w:rFonts w:ascii="Segoe UI Light" w:hAnsi="Segoe UI Light"/>
                <w:b w:val="0"/>
                <w:sz w:val="18"/>
              </w:rPr>
              <w:t>52.1%</w:t>
            </w:r>
          </w:p>
        </w:tc>
        <w:tc>
          <w:tcPr>
            <w:tcW w:type="dxa" w:w="1215"/>
            <w:vAlign w:val="center"/>
          </w:tcPr>
          <w:p>
            <w:pPr>
              <w:keepNext w:val="0"/>
              <w:spacing w:after="60" w:before="60"/>
              <w:jc w:val="center"/>
            </w:pPr>
            <w:r>
              <w:rPr>
                <w:rFonts w:ascii="Segoe UI Light" w:hAnsi="Segoe UI Light"/>
                <w:b w:val="0"/>
                <w:sz w:val="18"/>
              </w:rPr>
              <w:t>+8.6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17.0%</w:t>
            </w:r>
          </w:p>
        </w:tc>
        <w:tc>
          <w:tcPr>
            <w:tcW w:type="dxa" w:w="1336"/>
            <w:vAlign w:val="center"/>
          </w:tcPr>
          <w:p>
            <w:pPr>
              <w:keepNext w:val="0"/>
              <w:spacing w:after="60" w:before="60"/>
              <w:jc w:val="center"/>
            </w:pPr>
            <w:r>
              <w:rPr>
                <w:rFonts w:ascii="Segoe UI Light" w:hAnsi="Segoe UI Light"/>
                <w:b w:val="0"/>
                <w:sz w:val="18"/>
              </w:rPr>
              <w:t>12.3%</w:t>
            </w:r>
          </w:p>
        </w:tc>
        <w:tc>
          <w:tcPr>
            <w:tcW w:type="dxa" w:w="1215"/>
            <w:shd w:fill="D1FAE5" w:val="clear"/>
            <w:vAlign w:val="center"/>
          </w:tcPr>
          <w:p>
            <w:pPr>
              <w:keepNext w:val="0"/>
              <w:spacing w:after="60" w:before="60"/>
              <w:jc w:val="center"/>
            </w:pPr>
            <w:r>
              <w:rPr>
                <w:rFonts w:ascii="Segoe UI Light" w:hAnsi="Segoe UI Light"/>
                <w:b w:val="0"/>
                <w:sz w:val="18"/>
              </w:rPr>
              <w:t>-4.6 pp</w:t>
            </w:r>
          </w:p>
        </w:tc>
      </w:tr>
      <w:tr>
        <w:trPr>
          <w:cantSplit/>
        </w:trPr>
        <w:tc>
          <w:tcPr>
            <w:tcW w:type="dxa" w:w="3239"/>
            <w:vAlign w:val="center"/>
          </w:tcPr>
          <w:p>
            <w:pPr>
              <w:keepNext w:val="0"/>
              <w:spacing w:after="60" w:before="60"/>
              <w:jc w:val="left"/>
            </w:pPr>
            <w:r>
              <w:rPr>
                <w:rFonts w:ascii="Segoe UI Light" w:hAnsi="Segoe UI Light"/>
                <w:b w:val="0"/>
                <w:sz w:val="18"/>
              </w:rPr>
              <w:t>Procedural Justice</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39.5%</w:t>
            </w:r>
          </w:p>
        </w:tc>
        <w:tc>
          <w:tcPr>
            <w:tcW w:type="dxa" w:w="1336"/>
            <w:vAlign w:val="center"/>
          </w:tcPr>
          <w:p>
            <w:pPr>
              <w:keepNext w:val="0"/>
              <w:spacing w:after="60" w:before="60"/>
              <w:jc w:val="center"/>
            </w:pPr>
            <w:r>
              <w:rPr>
                <w:rFonts w:ascii="Segoe UI Light" w:hAnsi="Segoe UI Light"/>
                <w:b w:val="0"/>
                <w:sz w:val="18"/>
              </w:rPr>
              <w:t>35.6%</w:t>
            </w:r>
          </w:p>
        </w:tc>
        <w:tc>
          <w:tcPr>
            <w:tcW w:type="dxa" w:w="1215"/>
            <w:vAlign w:val="center"/>
          </w:tcPr>
          <w:p>
            <w:pPr>
              <w:keepNext w:val="0"/>
              <w:spacing w:after="60" w:before="60"/>
              <w:jc w:val="center"/>
            </w:pPr>
            <w:r>
              <w:rPr>
                <w:rFonts w:ascii="Segoe UI Light" w:hAnsi="Segoe UI Light"/>
                <w:b w:val="0"/>
                <w:sz w:val="18"/>
              </w:rPr>
              <w:t>-3.9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27.9%</w:t>
            </w:r>
          </w:p>
        </w:tc>
        <w:tc>
          <w:tcPr>
            <w:tcW w:type="dxa" w:w="1336"/>
            <w:vAlign w:val="center"/>
          </w:tcPr>
          <w:p>
            <w:pPr>
              <w:keepNext w:val="0"/>
              <w:spacing w:after="60" w:before="60"/>
              <w:jc w:val="center"/>
            </w:pPr>
            <w:r>
              <w:rPr>
                <w:rFonts w:ascii="Segoe UI Light" w:hAnsi="Segoe UI Light"/>
                <w:b w:val="0"/>
                <w:sz w:val="18"/>
              </w:rPr>
              <w:t>32.1%</w:t>
            </w:r>
          </w:p>
        </w:tc>
        <w:tc>
          <w:tcPr>
            <w:tcW w:type="dxa" w:w="1215"/>
            <w:vAlign w:val="center"/>
          </w:tcPr>
          <w:p>
            <w:pPr>
              <w:keepNext w:val="0"/>
              <w:spacing w:after="60" w:before="60"/>
              <w:jc w:val="center"/>
            </w:pPr>
            <w:r>
              <w:rPr>
                <w:rFonts w:ascii="Segoe UI Light" w:hAnsi="Segoe UI Light"/>
                <w:b w:val="0"/>
                <w:sz w:val="18"/>
              </w:rPr>
              <w:t>+4.2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28.4%</w:t>
            </w:r>
          </w:p>
        </w:tc>
        <w:tc>
          <w:tcPr>
            <w:tcW w:type="dxa" w:w="1336"/>
            <w:vAlign w:val="center"/>
          </w:tcPr>
          <w:p>
            <w:pPr>
              <w:keepNext w:val="0"/>
              <w:spacing w:after="60" w:before="60"/>
              <w:jc w:val="center"/>
            </w:pPr>
            <w:r>
              <w:rPr>
                <w:rFonts w:ascii="Segoe UI Light" w:hAnsi="Segoe UI Light"/>
                <w:b w:val="0"/>
                <w:sz w:val="18"/>
              </w:rPr>
              <w:t>24.2%</w:t>
            </w:r>
          </w:p>
        </w:tc>
        <w:tc>
          <w:tcPr>
            <w:tcW w:type="dxa" w:w="1215"/>
            <w:shd w:fill="D1FAE5" w:val="clear"/>
            <w:vAlign w:val="center"/>
          </w:tcPr>
          <w:p>
            <w:pPr>
              <w:keepNext w:val="0"/>
              <w:spacing w:after="60" w:before="60"/>
              <w:jc w:val="center"/>
            </w:pPr>
            <w:r>
              <w:rPr>
                <w:rFonts w:ascii="Segoe UI Light" w:hAnsi="Segoe UI Light"/>
                <w:b w:val="0"/>
                <w:sz w:val="18"/>
              </w:rPr>
              <w:t>-4.1 pp</w:t>
            </w:r>
          </w:p>
        </w:tc>
      </w:tr>
      <w:tr>
        <w:trPr>
          <w:cantSplit/>
        </w:trPr>
        <w:tc>
          <w:tcPr>
            <w:tcW w:type="dxa" w:w="3239"/>
            <w:vAlign w:val="center"/>
          </w:tcPr>
          <w:p>
            <w:pPr>
              <w:keepNext w:val="0"/>
              <w:spacing w:after="60" w:before="60"/>
              <w:jc w:val="left"/>
            </w:pPr>
            <w:r>
              <w:rPr>
                <w:rFonts w:ascii="Segoe UI Light" w:hAnsi="Segoe UI Light"/>
                <w:b w:val="0"/>
                <w:sz w:val="18"/>
              </w:rPr>
              <w:t>Change Consultation</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43.7%</w:t>
            </w:r>
          </w:p>
        </w:tc>
        <w:tc>
          <w:tcPr>
            <w:tcW w:type="dxa" w:w="1336"/>
            <w:vAlign w:val="center"/>
          </w:tcPr>
          <w:p>
            <w:pPr>
              <w:keepNext w:val="0"/>
              <w:spacing w:after="60" w:before="60"/>
              <w:jc w:val="center"/>
            </w:pPr>
            <w:r>
              <w:rPr>
                <w:rFonts w:ascii="Segoe UI Light" w:hAnsi="Segoe UI Light"/>
                <w:b w:val="0"/>
                <w:sz w:val="18"/>
              </w:rPr>
              <w:t>43.6%</w:t>
            </w:r>
          </w:p>
        </w:tc>
        <w:tc>
          <w:tcPr>
            <w:tcW w:type="dxa" w:w="1215"/>
            <w:vAlign w:val="center"/>
          </w:tcPr>
          <w:p>
            <w:pPr>
              <w:keepNext w:val="0"/>
              <w:spacing w:after="60" w:before="60"/>
              <w:jc w:val="center"/>
            </w:pPr>
            <w:r>
              <w:rPr>
                <w:rFonts w:ascii="Segoe UI Light" w:hAnsi="Segoe UI Light"/>
                <w:b w:val="0"/>
                <w:sz w:val="18"/>
              </w:rPr>
              <w:t>-0.1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42.4%</w:t>
            </w:r>
          </w:p>
        </w:tc>
        <w:tc>
          <w:tcPr>
            <w:tcW w:type="dxa" w:w="1336"/>
            <w:vAlign w:val="center"/>
          </w:tcPr>
          <w:p>
            <w:pPr>
              <w:keepNext w:val="0"/>
              <w:spacing w:after="60" w:before="60"/>
              <w:jc w:val="center"/>
            </w:pPr>
            <w:r>
              <w:rPr>
                <w:rFonts w:ascii="Segoe UI Light" w:hAnsi="Segoe UI Light"/>
                <w:b w:val="0"/>
                <w:sz w:val="18"/>
              </w:rPr>
              <w:t>48.3%</w:t>
            </w:r>
          </w:p>
        </w:tc>
        <w:tc>
          <w:tcPr>
            <w:tcW w:type="dxa" w:w="1215"/>
            <w:vAlign w:val="center"/>
          </w:tcPr>
          <w:p>
            <w:pPr>
              <w:keepNext w:val="0"/>
              <w:spacing w:after="60" w:before="60"/>
              <w:jc w:val="center"/>
            </w:pPr>
            <w:r>
              <w:rPr>
                <w:rFonts w:ascii="Segoe UI Light" w:hAnsi="Segoe UI Light"/>
                <w:b w:val="0"/>
                <w:sz w:val="18"/>
              </w:rPr>
              <w:t>+5.9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20.8%</w:t>
            </w:r>
          </w:p>
        </w:tc>
        <w:tc>
          <w:tcPr>
            <w:tcW w:type="dxa" w:w="1336"/>
            <w:vAlign w:val="center"/>
          </w:tcPr>
          <w:p>
            <w:pPr>
              <w:keepNext w:val="0"/>
              <w:spacing w:after="60" w:before="60"/>
              <w:jc w:val="center"/>
            </w:pPr>
            <w:r>
              <w:rPr>
                <w:rFonts w:ascii="Segoe UI Light" w:hAnsi="Segoe UI Light"/>
                <w:b w:val="0"/>
                <w:sz w:val="18"/>
              </w:rPr>
              <w:t>16.8%</w:t>
            </w:r>
          </w:p>
        </w:tc>
        <w:tc>
          <w:tcPr>
            <w:tcW w:type="dxa" w:w="1215"/>
            <w:shd w:fill="D1FAE5" w:val="clear"/>
            <w:vAlign w:val="center"/>
          </w:tcPr>
          <w:p>
            <w:pPr>
              <w:keepNext w:val="0"/>
              <w:spacing w:after="60" w:before="60"/>
              <w:jc w:val="center"/>
            </w:pPr>
            <w:r>
              <w:rPr>
                <w:rFonts w:ascii="Segoe UI Light" w:hAnsi="Segoe UI Light"/>
                <w:b w:val="0"/>
                <w:sz w:val="18"/>
              </w:rPr>
              <w:t>-4.0 pp</w:t>
            </w:r>
          </w:p>
        </w:tc>
      </w:tr>
      <w:tr>
        <w:trPr>
          <w:cantSplit/>
        </w:trPr>
        <w:tc>
          <w:tcPr>
            <w:tcW w:type="dxa" w:w="3239"/>
            <w:vAlign w:val="center"/>
          </w:tcPr>
          <w:p>
            <w:pPr>
              <w:keepNext w:val="0"/>
              <w:spacing w:after="60" w:before="60"/>
              <w:jc w:val="left"/>
            </w:pPr>
            <w:r>
              <w:rPr>
                <w:rFonts w:ascii="Segoe UI Light" w:hAnsi="Segoe UI Light"/>
                <w:b w:val="0"/>
                <w:sz w:val="18"/>
              </w:rPr>
              <w:t>Supervisor Support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36.9%</w:t>
            </w:r>
          </w:p>
        </w:tc>
        <w:tc>
          <w:tcPr>
            <w:tcW w:type="dxa" w:w="1336"/>
            <w:vAlign w:val="center"/>
          </w:tcPr>
          <w:p>
            <w:pPr>
              <w:keepNext w:val="0"/>
              <w:spacing w:after="60" w:before="60"/>
              <w:jc w:val="center"/>
            </w:pPr>
            <w:r>
              <w:rPr>
                <w:rFonts w:ascii="Segoe UI Light" w:hAnsi="Segoe UI Light"/>
                <w:b w:val="0"/>
                <w:sz w:val="18"/>
              </w:rPr>
              <w:t>34.9%</w:t>
            </w:r>
          </w:p>
        </w:tc>
        <w:tc>
          <w:tcPr>
            <w:tcW w:type="dxa" w:w="1215"/>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49.9%</w:t>
            </w:r>
          </w:p>
        </w:tc>
        <w:tc>
          <w:tcPr>
            <w:tcW w:type="dxa" w:w="1336"/>
            <w:vAlign w:val="center"/>
          </w:tcPr>
          <w:p>
            <w:pPr>
              <w:keepNext w:val="0"/>
              <w:spacing w:after="60" w:before="60"/>
              <w:jc w:val="center"/>
            </w:pPr>
            <w:r>
              <w:rPr>
                <w:rFonts w:ascii="Segoe UI Light" w:hAnsi="Segoe UI Light"/>
                <w:b w:val="0"/>
                <w:sz w:val="18"/>
              </w:rPr>
              <w:t>54.8%</w:t>
            </w:r>
          </w:p>
        </w:tc>
        <w:tc>
          <w:tcPr>
            <w:tcW w:type="dxa" w:w="1215"/>
            <w:vAlign w:val="center"/>
          </w:tcPr>
          <w:p>
            <w:pPr>
              <w:keepNext w:val="0"/>
              <w:spacing w:after="60" w:before="60"/>
              <w:jc w:val="center"/>
            </w:pPr>
            <w:r>
              <w:rPr>
                <w:rFonts w:ascii="Segoe UI Light" w:hAnsi="Segoe UI Light"/>
                <w:b w:val="0"/>
                <w:sz w:val="18"/>
              </w:rPr>
              <w:t>+4.9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11.5%</w:t>
            </w:r>
          </w:p>
        </w:tc>
        <w:tc>
          <w:tcPr>
            <w:tcW w:type="dxa" w:w="1336"/>
            <w:vAlign w:val="center"/>
          </w:tcPr>
          <w:p>
            <w:pPr>
              <w:keepNext w:val="0"/>
              <w:spacing w:after="60" w:before="60"/>
              <w:jc w:val="center"/>
            </w:pPr>
            <w:r>
              <w:rPr>
                <w:rFonts w:ascii="Segoe UI Light" w:hAnsi="Segoe UI Light"/>
                <w:b w:val="0"/>
                <w:sz w:val="18"/>
              </w:rPr>
              <w:t>9.4%</w:t>
            </w:r>
          </w:p>
        </w:tc>
        <w:tc>
          <w:tcPr>
            <w:tcW w:type="dxa" w:w="1215"/>
            <w:shd w:fill="D1FAE5" w:val="clear"/>
            <w:vAlign w:val="center"/>
          </w:tcPr>
          <w:p>
            <w:pPr>
              <w:keepNext w:val="0"/>
              <w:spacing w:after="60" w:before="60"/>
              <w:jc w:val="center"/>
            </w:pPr>
            <w:r>
              <w:rPr>
                <w:rFonts w:ascii="Segoe UI Light" w:hAnsi="Segoe UI Light"/>
                <w:b w:val="0"/>
                <w:sz w:val="18"/>
              </w:rPr>
              <w:t>-2.2 pp</w:t>
            </w:r>
          </w:p>
        </w:tc>
      </w:tr>
      <w:tr>
        <w:trPr>
          <w:cantSplit/>
        </w:trPr>
        <w:tc>
          <w:tcPr>
            <w:tcW w:type="dxa" w:w="3239"/>
            <w:vAlign w:val="center"/>
          </w:tcPr>
          <w:p>
            <w:pPr>
              <w:keepNext w:val="0"/>
              <w:spacing w:after="60" w:before="60"/>
              <w:jc w:val="left"/>
            </w:pPr>
            <w:r>
              <w:rPr>
                <w:rFonts w:ascii="Segoe UI Light" w:hAnsi="Segoe UI Light"/>
                <w:b w:val="0"/>
                <w:sz w:val="18"/>
              </w:rPr>
              <w:t>Psychological Safety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38.6%</w:t>
            </w:r>
          </w:p>
        </w:tc>
        <w:tc>
          <w:tcPr>
            <w:tcW w:type="dxa" w:w="1336"/>
            <w:vAlign w:val="center"/>
          </w:tcPr>
          <w:p>
            <w:pPr>
              <w:keepNext w:val="0"/>
              <w:spacing w:after="60" w:before="60"/>
              <w:jc w:val="center"/>
            </w:pPr>
            <w:r>
              <w:rPr>
                <w:rFonts w:ascii="Segoe UI Light" w:hAnsi="Segoe UI Light"/>
                <w:b w:val="0"/>
                <w:sz w:val="18"/>
              </w:rPr>
              <w:t>35.8%</w:t>
            </w:r>
          </w:p>
        </w:tc>
        <w:tc>
          <w:tcPr>
            <w:tcW w:type="dxa" w:w="1215"/>
            <w:vAlign w:val="center"/>
          </w:tcPr>
          <w:p>
            <w:pPr>
              <w:keepNext w:val="0"/>
              <w:spacing w:after="60" w:before="60"/>
              <w:jc w:val="center"/>
            </w:pPr>
            <w:r>
              <w:rPr>
                <w:rFonts w:ascii="Segoe UI Light" w:hAnsi="Segoe UI Light"/>
                <w:b w:val="0"/>
                <w:sz w:val="18"/>
              </w:rPr>
              <w:t>-2.8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48.1%</w:t>
            </w:r>
          </w:p>
        </w:tc>
        <w:tc>
          <w:tcPr>
            <w:tcW w:type="dxa" w:w="1336"/>
            <w:vAlign w:val="center"/>
          </w:tcPr>
          <w:p>
            <w:pPr>
              <w:keepNext w:val="0"/>
              <w:spacing w:after="60" w:before="60"/>
              <w:jc w:val="center"/>
            </w:pPr>
            <w:r>
              <w:rPr>
                <w:rFonts w:ascii="Segoe UI Light" w:hAnsi="Segoe UI Light"/>
                <w:b w:val="0"/>
                <w:sz w:val="18"/>
              </w:rPr>
              <w:t>52.8%</w:t>
            </w:r>
          </w:p>
        </w:tc>
        <w:tc>
          <w:tcPr>
            <w:tcW w:type="dxa" w:w="1215"/>
            <w:vAlign w:val="center"/>
          </w:tcPr>
          <w:p>
            <w:pPr>
              <w:keepNext w:val="0"/>
              <w:spacing w:after="60" w:before="60"/>
              <w:jc w:val="center"/>
            </w:pPr>
            <w:r>
              <w:rPr>
                <w:rFonts w:ascii="Segoe UI Light" w:hAnsi="Segoe UI Light"/>
                <w:b w:val="0"/>
                <w:sz w:val="18"/>
              </w:rPr>
              <w:t>+4.7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14.1%</w:t>
            </w:r>
          </w:p>
        </w:tc>
        <w:tc>
          <w:tcPr>
            <w:tcW w:type="dxa" w:w="1336"/>
            <w:vAlign w:val="center"/>
          </w:tcPr>
          <w:p>
            <w:pPr>
              <w:keepNext w:val="0"/>
              <w:spacing w:after="60" w:before="60"/>
              <w:jc w:val="center"/>
            </w:pPr>
            <w:r>
              <w:rPr>
                <w:rFonts w:ascii="Segoe UI Light" w:hAnsi="Segoe UI Light"/>
                <w:b w:val="0"/>
                <w:sz w:val="18"/>
              </w:rPr>
              <w:t>12.0%</w:t>
            </w:r>
          </w:p>
        </w:tc>
        <w:tc>
          <w:tcPr>
            <w:tcW w:type="dxa" w:w="1215"/>
            <w:shd w:fill="D1FAE5" w:val="clear"/>
            <w:vAlign w:val="center"/>
          </w:tcPr>
          <w:p>
            <w:pPr>
              <w:keepNext w:val="0"/>
              <w:spacing w:after="60" w:before="60"/>
              <w:jc w:val="center"/>
            </w:pPr>
            <w:r>
              <w:rPr>
                <w:rFonts w:ascii="Segoe UI Light" w:hAnsi="Segoe UI Light"/>
                <w:b w:val="0"/>
                <w:sz w:val="18"/>
              </w:rPr>
              <w:t>-2.1 pp</w:t>
            </w:r>
          </w:p>
        </w:tc>
      </w:tr>
      <w:tr>
        <w:trPr>
          <w:cantSplit/>
        </w:trPr>
        <w:tc>
          <w:tcPr>
            <w:tcW w:type="dxa" w:w="3239"/>
            <w:vAlign w:val="center"/>
          </w:tcPr>
          <w:p>
            <w:pPr>
              <w:keepNext w:val="0"/>
              <w:spacing w:after="60" w:before="60"/>
              <w:jc w:val="left"/>
            </w:pPr>
            <w:r>
              <w:rPr>
                <w:rFonts w:ascii="Segoe UI Light" w:hAnsi="Segoe UI Light"/>
                <w:b w:val="0"/>
                <w:sz w:val="18"/>
              </w:rPr>
              <w:t>Development Growth</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37.8%</w:t>
            </w:r>
          </w:p>
        </w:tc>
        <w:tc>
          <w:tcPr>
            <w:tcW w:type="dxa" w:w="1336"/>
            <w:vAlign w:val="center"/>
          </w:tcPr>
          <w:p>
            <w:pPr>
              <w:keepNext w:val="0"/>
              <w:spacing w:after="60" w:before="60"/>
              <w:jc w:val="center"/>
            </w:pPr>
            <w:r>
              <w:rPr>
                <w:rFonts w:ascii="Segoe UI Light" w:hAnsi="Segoe UI Light"/>
                <w:b w:val="0"/>
                <w:sz w:val="18"/>
              </w:rPr>
              <w:t>35.2%</w:t>
            </w:r>
          </w:p>
        </w:tc>
        <w:tc>
          <w:tcPr>
            <w:tcW w:type="dxa" w:w="1215"/>
            <w:vAlign w:val="center"/>
          </w:tcPr>
          <w:p>
            <w:pPr>
              <w:keepNext w:val="0"/>
              <w:spacing w:after="60" w:before="60"/>
              <w:jc w:val="center"/>
            </w:pPr>
            <w:r>
              <w:rPr>
                <w:rFonts w:ascii="Segoe UI Light" w:hAnsi="Segoe UI Light"/>
                <w:b w:val="0"/>
                <w:sz w:val="18"/>
              </w:rPr>
              <w:t>-2.6 pp</w:t>
            </w:r>
          </w:p>
        </w:tc>
      </w:tr>
      <w:tr>
        <w:trPr>
          <w:cantSplit/>
        </w:trPr>
        <w:tc>
          <w:tcPr>
            <w:tcW w:type="dxa" w:w="3239"/>
            <w:vAlign w:val="center"/>
          </w:tcPr>
          <w:p>
            <w:pPr>
              <w:keepNext w:val="0"/>
              <w:spacing w:after="60" w:before="60"/>
              <w:jc w:val="left"/>
            </w:pPr>
            <w:r>
              <w:rPr>
                <w:rFonts w:ascii="Segoe UI Light" w:hAnsi="Segoe UI Light"/>
                <w:b w:val="0"/>
                <w:sz w:val="18"/>
              </w:rPr>
              <w:t>Coworker Support</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42.2%</w:t>
            </w:r>
          </w:p>
        </w:tc>
        <w:tc>
          <w:tcPr>
            <w:tcW w:type="dxa" w:w="1336"/>
            <w:vAlign w:val="center"/>
          </w:tcPr>
          <w:p>
            <w:pPr>
              <w:keepNext w:val="0"/>
              <w:spacing w:after="60" w:before="60"/>
              <w:jc w:val="center"/>
            </w:pPr>
            <w:r>
              <w:rPr>
                <w:rFonts w:ascii="Segoe UI Light" w:hAnsi="Segoe UI Light"/>
                <w:b w:val="0"/>
                <w:sz w:val="18"/>
              </w:rPr>
              <w:t>45.4%</w:t>
            </w:r>
          </w:p>
        </w:tc>
        <w:tc>
          <w:tcPr>
            <w:tcW w:type="dxa" w:w="1215"/>
            <w:vAlign w:val="center"/>
          </w:tcPr>
          <w:p>
            <w:pPr>
              <w:keepNext w:val="0"/>
              <w:spacing w:after="60" w:before="60"/>
              <w:jc w:val="center"/>
            </w:pPr>
            <w:r>
              <w:rPr>
                <w:rFonts w:ascii="Segoe UI Light" w:hAnsi="Segoe UI Light"/>
                <w:b w:val="0"/>
                <w:sz w:val="18"/>
              </w:rPr>
              <w:t>+3.2 pp</w:t>
            </w:r>
          </w:p>
        </w:tc>
      </w:tr>
      <w:tr>
        <w:trPr>
          <w:cantSplit/>
        </w:trPr>
        <w:tc>
          <w:tcPr>
            <w:tcW w:type="dxa" w:w="3239"/>
            <w:vAlign w:val="center"/>
          </w:tcPr>
          <w:p>
            <w:pPr>
              <w:keepNext w:val="0"/>
              <w:spacing w:after="60" w:before="60"/>
              <w:jc w:val="left"/>
            </w:pPr>
            <w:r>
              <w:rPr>
                <w:rFonts w:ascii="Segoe UI Light" w:hAnsi="Segoe UI Light"/>
                <w:b w:val="0"/>
                <w:sz w:val="18"/>
              </w:rPr>
              <w:t>Coworker Support</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15.8%</w:t>
            </w:r>
          </w:p>
        </w:tc>
        <w:tc>
          <w:tcPr>
            <w:tcW w:type="dxa" w:w="1336"/>
            <w:vAlign w:val="center"/>
          </w:tcPr>
          <w:p>
            <w:pPr>
              <w:keepNext w:val="0"/>
              <w:spacing w:after="60" w:before="60"/>
              <w:jc w:val="center"/>
            </w:pPr>
            <w:r>
              <w:rPr>
                <w:rFonts w:ascii="Segoe UI Light" w:hAnsi="Segoe UI Light"/>
                <w:b w:val="0"/>
                <w:sz w:val="18"/>
              </w:rPr>
              <w:t>13.8%</w:t>
            </w:r>
          </w:p>
        </w:tc>
        <w:tc>
          <w:tcPr>
            <w:tcW w:type="dxa" w:w="1215"/>
            <w:shd w:fill="D1FAE5" w:val="clear"/>
            <w:vAlign w:val="center"/>
          </w:tcPr>
          <w:p>
            <w:pPr>
              <w:keepNext w:val="0"/>
              <w:spacing w:after="60" w:before="60"/>
              <w:jc w:val="center"/>
            </w:pPr>
            <w:r>
              <w:rPr>
                <w:rFonts w:ascii="Segoe UI Light" w:hAnsi="Segoe UI Light"/>
                <w:b w:val="0"/>
                <w:sz w:val="18"/>
              </w:rPr>
              <w:t>-2.0 pp</w:t>
            </w:r>
          </w:p>
        </w:tc>
      </w:tr>
      <w:tr>
        <w:trPr>
          <w:cantSplit/>
        </w:trPr>
        <w:tc>
          <w:tcPr>
            <w:tcW w:type="dxa" w:w="3239"/>
            <w:vAlign w:val="center"/>
          </w:tcPr>
          <w:p>
            <w:pPr>
              <w:keepNext w:val="0"/>
              <w:spacing w:after="60" w:before="60"/>
              <w:jc w:val="left"/>
            </w:pPr>
            <w:r>
              <w:rPr>
                <w:rFonts w:ascii="Segoe UI Light" w:hAnsi="Segoe UI Light"/>
                <w:b w:val="0"/>
                <w:sz w:val="18"/>
              </w:rPr>
              <w:t>Coworker Support</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42.0%</w:t>
            </w:r>
          </w:p>
        </w:tc>
        <w:tc>
          <w:tcPr>
            <w:tcW w:type="dxa" w:w="1336"/>
            <w:vAlign w:val="center"/>
          </w:tcPr>
          <w:p>
            <w:pPr>
              <w:keepNext w:val="0"/>
              <w:spacing w:after="60" w:before="60"/>
              <w:jc w:val="center"/>
            </w:pPr>
            <w:r>
              <w:rPr>
                <w:rFonts w:ascii="Segoe UI Light" w:hAnsi="Segoe UI Light"/>
                <w:b w:val="0"/>
                <w:sz w:val="18"/>
              </w:rPr>
              <w:t>40.8%</w:t>
            </w:r>
          </w:p>
        </w:tc>
        <w:tc>
          <w:tcPr>
            <w:tcW w:type="dxa" w:w="1215"/>
            <w:vAlign w:val="center"/>
          </w:tcPr>
          <w:p>
            <w:pPr>
              <w:keepNext w:val="0"/>
              <w:spacing w:after="60" w:before="60"/>
              <w:jc w:val="center"/>
            </w:pPr>
            <w:r>
              <w:rPr>
                <w:rFonts w:ascii="Segoe UI Light" w:hAnsi="Segoe UI Light"/>
                <w:b w:val="0"/>
                <w:sz w:val="18"/>
              </w:rPr>
              <w:t>-1.2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w:t>
            </w:r>
          </w:p>
        </w:tc>
        <w:tc>
          <w:tcPr>
            <w:tcW w:type="dxa" w:w="1336"/>
            <w:vAlign w:val="center"/>
          </w:tcPr>
          <w:p>
            <w:pPr>
              <w:keepNext w:val="0"/>
              <w:spacing w:after="60" w:before="60"/>
              <w:jc w:val="center"/>
            </w:pPr>
            <w:r>
              <w:rPr>
                <w:rFonts w:ascii="Segoe UI Light" w:hAnsi="Segoe UI Light"/>
                <w:b w:val="0"/>
                <w:sz w:val="18"/>
              </w:rPr>
              <w:t>56.8%</w:t>
            </w:r>
          </w:p>
        </w:tc>
        <w:tc>
          <w:tcPr>
            <w:tcW w:type="dxa" w:w="1336"/>
            <w:vAlign w:val="center"/>
          </w:tcPr>
          <w:p>
            <w:pPr>
              <w:keepNext w:val="0"/>
              <w:spacing w:after="60" w:before="60"/>
              <w:jc w:val="center"/>
            </w:pPr>
            <w:r>
              <w:rPr>
                <w:rFonts w:ascii="Segoe UI Light" w:hAnsi="Segoe UI Light"/>
                <w:b w:val="0"/>
                <w:sz w:val="18"/>
              </w:rPr>
              <w:t>60.1%</w:t>
            </w:r>
          </w:p>
        </w:tc>
        <w:tc>
          <w:tcPr>
            <w:tcW w:type="dxa" w:w="1215"/>
            <w:vAlign w:val="center"/>
          </w:tcPr>
          <w:p>
            <w:pPr>
              <w:keepNext w:val="0"/>
              <w:spacing w:after="60" w:before="60"/>
              <w:jc w:val="center"/>
            </w:pPr>
            <w:r>
              <w:rPr>
                <w:rFonts w:ascii="Segoe UI Light" w:hAnsi="Segoe UI Light"/>
                <w:b w:val="0"/>
                <w:sz w:val="18"/>
              </w:rPr>
              <w:t>+3.2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r>
          </w:p>
        </w:tc>
        <w:tc>
          <w:tcPr>
            <w:tcW w:type="dxa" w:w="1944"/>
            <w:vAlign w:val="center"/>
          </w:tcPr>
          <w:p>
            <w:pPr>
              <w:keepNext w:val="0"/>
              <w:spacing w:after="60" w:before="60"/>
              <w:jc w:val="left"/>
            </w:pPr>
            <w:r>
              <w:rPr>
                <w:rFonts w:ascii="Segoe UI Light" w:hAnsi="Segoe UI Light"/>
                <w:b w:val="0"/>
                <w:sz w:val="18"/>
              </w:rPr>
              <w:t>L (adverse)</w:t>
            </w:r>
          </w:p>
        </w:tc>
        <w:tc>
          <w:tcPr>
            <w:tcW w:type="dxa" w:w="1336"/>
            <w:vAlign w:val="center"/>
          </w:tcPr>
          <w:p>
            <w:pPr>
              <w:keepNext w:val="0"/>
              <w:spacing w:after="60" w:before="60"/>
              <w:jc w:val="center"/>
            </w:pPr>
            <w:r>
              <w:rPr>
                <w:rFonts w:ascii="Segoe UI Light" w:hAnsi="Segoe UI Light"/>
                <w:b w:val="0"/>
                <w:sz w:val="18"/>
              </w:rPr>
              <w:t>11.1%</w:t>
            </w:r>
          </w:p>
        </w:tc>
        <w:tc>
          <w:tcPr>
            <w:tcW w:type="dxa" w:w="1336"/>
            <w:vAlign w:val="center"/>
          </w:tcPr>
          <w:p>
            <w:pPr>
              <w:keepNext w:val="0"/>
              <w:spacing w:after="60" w:before="60"/>
              <w:jc w:val="center"/>
            </w:pPr>
            <w:r>
              <w:rPr>
                <w:rFonts w:ascii="Segoe UI Light" w:hAnsi="Segoe UI Light"/>
                <w:b w:val="0"/>
                <w:sz w:val="18"/>
              </w:rPr>
              <w:t>9.5%</w:t>
            </w:r>
          </w:p>
        </w:tc>
        <w:tc>
          <w:tcPr>
            <w:tcW w:type="dxa" w:w="1215"/>
            <w:shd w:fill="D1FAE5" w:val="clear"/>
            <w:vAlign w:val="center"/>
          </w:tcPr>
          <w:p>
            <w:pPr>
              <w:keepNext w:val="0"/>
              <w:spacing w:after="60" w:before="60"/>
              <w:jc w:val="center"/>
            </w:pPr>
            <w:r>
              <w:rPr>
                <w:rFonts w:ascii="Segoe UI Light" w:hAnsi="Segoe UI Light"/>
                <w:b w:val="0"/>
                <w:sz w:val="18"/>
              </w:rPr>
              <w:t>-1.6 pp</w:t>
            </w:r>
          </w:p>
        </w:tc>
      </w:tr>
      <w:tr>
        <w:trPr>
          <w:cantSplit/>
        </w:trPr>
        <w:tc>
          <w:tcPr>
            <w:tcW w:type="dxa" w:w="3239"/>
            <w:vAlign w:val="center"/>
          </w:tcPr>
          <w:p>
            <w:pPr>
              <w:keepNext w:val="0"/>
              <w:spacing w:after="60" w:before="60"/>
              <w:jc w:val="left"/>
            </w:pPr>
            <w:r>
              <w:rPr>
                <w:rFonts w:ascii="Segoe UI Light" w:hAnsi="Segoe UI Light"/>
                <w:b w:val="0"/>
                <w:sz w:val="18"/>
              </w:rPr>
              <w:t>Workplace Relationships</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32.1%</w:t>
            </w:r>
          </w:p>
        </w:tc>
        <w:tc>
          <w:tcPr>
            <w:tcW w:type="dxa" w:w="1336"/>
            <w:vAlign w:val="center"/>
          </w:tcPr>
          <w:p>
            <w:pPr>
              <w:keepNext w:val="0"/>
              <w:spacing w:after="60" w:before="60"/>
              <w:jc w:val="center"/>
            </w:pPr>
            <w:r>
              <w:rPr>
                <w:rFonts w:ascii="Segoe UI Light" w:hAnsi="Segoe UI Light"/>
                <w:b w:val="0"/>
                <w:sz w:val="18"/>
              </w:rPr>
              <w:t>30.4%</w:t>
            </w:r>
          </w:p>
        </w:tc>
        <w:tc>
          <w:tcPr>
            <w:tcW w:type="dxa" w:w="1215"/>
            <w:vAlign w:val="center"/>
          </w:tcPr>
          <w:p>
            <w:pPr>
              <w:keepNext w:val="0"/>
              <w:spacing w:after="60" w:before="60"/>
              <w:jc w:val="center"/>
            </w:pPr>
            <w:r>
              <w:rPr>
                <w:rFonts w:ascii="Segoe UI Light" w:hAnsi="Segoe UI Light"/>
                <w:b w:val="0"/>
                <w:sz w:val="18"/>
              </w:rPr>
              <w:t>-1.7 pp</w:t>
            </w:r>
          </w:p>
        </w:tc>
      </w:tr>
      <w:tr>
        <w:trPr>
          <w:cantSplit/>
        </w:trPr>
        <w:tc>
          <w:tcPr>
            <w:tcW w:type="dxa" w:w="3239"/>
            <w:vAlign w:val="center"/>
          </w:tcPr>
          <w:p>
            <w:pPr>
              <w:keepNext w:val="0"/>
              <w:spacing w:after="60" w:before="60"/>
              <w:jc w:val="left"/>
            </w:pPr>
            <w:r>
              <w:rPr>
                <w:rFonts w:ascii="Segoe UI Light" w:hAnsi="Segoe UI Light"/>
                <w:b w:val="0"/>
                <w:sz w:val="18"/>
              </w:rPr>
              <w:t>Role Ambiguity</w:t>
              <w:br/>
              <w:t>Estimated from other answers</w:t>
              <w:br/>
              <w:t>Valid answers: 0; missing: 2000; invalid: 0</w:t>
            </w:r>
          </w:p>
        </w:tc>
        <w:tc>
          <w:tcPr>
            <w:tcW w:type="dxa" w:w="1944"/>
            <w:vAlign w:val="center"/>
          </w:tcPr>
          <w:p>
            <w:pPr>
              <w:keepNext w:val="0"/>
              <w:spacing w:after="60" w:before="60"/>
              <w:jc w:val="left"/>
            </w:pPr>
            <w:r>
              <w:rPr>
                <w:rFonts w:ascii="Segoe UI Light" w:hAnsi="Segoe UI Light"/>
                <w:b w:val="0"/>
                <w:sz w:val="18"/>
              </w:rPr>
              <w:t>H (adverse)</w:t>
            </w:r>
          </w:p>
        </w:tc>
        <w:tc>
          <w:tcPr>
            <w:tcW w:type="dxa" w:w="1336"/>
            <w:vAlign w:val="center"/>
          </w:tcPr>
          <w:p>
            <w:pPr>
              <w:keepNext w:val="0"/>
              <w:spacing w:after="60" w:before="60"/>
              <w:jc w:val="center"/>
            </w:pPr>
            <w:r>
              <w:rPr>
                <w:rFonts w:ascii="Segoe UI Light" w:hAnsi="Segoe UI Light"/>
                <w:b w:val="0"/>
                <w:sz w:val="18"/>
              </w:rPr>
              <w:t>5.3%</w:t>
            </w:r>
          </w:p>
        </w:tc>
        <w:tc>
          <w:tcPr>
            <w:tcW w:type="dxa" w:w="1336"/>
            <w:vAlign w:val="center"/>
          </w:tcPr>
          <w:p>
            <w:pPr>
              <w:keepNext w:val="0"/>
              <w:spacing w:after="60" w:before="60"/>
              <w:jc w:val="center"/>
            </w:pPr>
            <w:r>
              <w:rPr>
                <w:rFonts w:ascii="Segoe UI Light" w:hAnsi="Segoe UI Light"/>
                <w:b w:val="0"/>
                <w:sz w:val="18"/>
              </w:rPr>
              <w:t>3.8%</w:t>
            </w:r>
          </w:p>
        </w:tc>
        <w:tc>
          <w:tcPr>
            <w:tcW w:type="dxa" w:w="1215"/>
            <w:shd w:fill="D1FAE5" w:val="clear"/>
            <w:vAlign w:val="center"/>
          </w:tcPr>
          <w:p>
            <w:pPr>
              <w:keepNext w:val="0"/>
              <w:spacing w:after="60" w:before="60"/>
              <w:jc w:val="center"/>
            </w:pPr>
            <w:r>
              <w:rPr>
                <w:rFonts w:ascii="Segoe UI Light" w:hAnsi="Segoe UI Light"/>
                <w:b w:val="0"/>
                <w:sz w:val="18"/>
              </w:rPr>
              <w:t>-1.5 pp</w:t>
            </w:r>
          </w:p>
        </w:tc>
      </w:tr>
      <w:tr>
        <w:trPr>
          <w:cantSplit/>
        </w:trPr>
        <w:tc>
          <w:tcPr>
            <w:tcW w:type="dxa" w:w="3239"/>
            <w:vAlign w:val="center"/>
          </w:tcPr>
          <w:p>
            <w:pPr>
              <w:keepNext w:val="0"/>
              <w:spacing w:after="60" w:before="60"/>
              <w:jc w:val="left"/>
            </w:pPr>
            <w:r>
              <w:rPr>
                <w:rFonts w:ascii="Segoe UI Light" w:hAnsi="Segoe UI Light"/>
                <w:b w:val="0"/>
                <w:sz w:val="18"/>
              </w:rPr>
              <w:t>Role Ambiguity</w:t>
            </w:r>
          </w:p>
        </w:tc>
        <w:tc>
          <w:tcPr>
            <w:tcW w:type="dxa" w:w="1944"/>
            <w:vAlign w:val="center"/>
          </w:tcPr>
          <w:p>
            <w:pPr>
              <w:keepNext w:val="0"/>
              <w:spacing w:after="60" w:before="60"/>
              <w:jc w:val="left"/>
            </w:pPr>
            <w:r>
              <w:rPr>
                <w:rFonts w:ascii="Segoe UI Light" w:hAnsi="Segoe UI Light"/>
                <w:b w:val="0"/>
                <w:sz w:val="18"/>
              </w:rPr>
              <w:t>L</w:t>
            </w:r>
          </w:p>
        </w:tc>
        <w:tc>
          <w:tcPr>
            <w:tcW w:type="dxa" w:w="1336"/>
            <w:vAlign w:val="center"/>
          </w:tcPr>
          <w:p>
            <w:pPr>
              <w:keepNext w:val="0"/>
              <w:spacing w:after="60" w:before="60"/>
              <w:jc w:val="center"/>
            </w:pPr>
            <w:r>
              <w:rPr>
                <w:rFonts w:ascii="Segoe UI Light" w:hAnsi="Segoe UI Light"/>
                <w:b w:val="0"/>
                <w:sz w:val="18"/>
              </w:rPr>
              <w:t>66.0%</w:t>
            </w:r>
          </w:p>
        </w:tc>
        <w:tc>
          <w:tcPr>
            <w:tcW w:type="dxa" w:w="1336"/>
            <w:vAlign w:val="center"/>
          </w:tcPr>
          <w:p>
            <w:pPr>
              <w:keepNext w:val="0"/>
              <w:spacing w:after="60" w:before="60"/>
              <w:jc w:val="center"/>
            </w:pPr>
            <w:r>
              <w:rPr>
                <w:rFonts w:ascii="Segoe UI Light" w:hAnsi="Segoe UI Light"/>
                <w:b w:val="0"/>
                <w:sz w:val="18"/>
              </w:rPr>
              <w:t>71.6%</w:t>
            </w:r>
          </w:p>
        </w:tc>
        <w:tc>
          <w:tcPr>
            <w:tcW w:type="dxa" w:w="1215"/>
            <w:vAlign w:val="center"/>
          </w:tcPr>
          <w:p>
            <w:pPr>
              <w:keepNext w:val="0"/>
              <w:spacing w:after="60" w:before="60"/>
              <w:jc w:val="center"/>
            </w:pPr>
            <w:r>
              <w:rPr>
                <w:rFonts w:ascii="Segoe UI Light" w:hAnsi="Segoe UI Light"/>
                <w:b w:val="0"/>
                <w:sz w:val="18"/>
              </w:rPr>
              <w:t>+5.6 pp</w:t>
            </w:r>
          </w:p>
        </w:tc>
      </w:tr>
      <w:tr>
        <w:trPr>
          <w:cantSplit/>
        </w:trPr>
        <w:tc>
          <w:tcPr>
            <w:tcW w:type="dxa" w:w="3239"/>
            <w:vAlign w:val="center"/>
          </w:tcPr>
          <w:p>
            <w:pPr>
              <w:keepNext w:val="0"/>
              <w:spacing w:after="60" w:before="60"/>
              <w:jc w:val="left"/>
            </w:pPr>
            <w:r>
              <w:rPr>
                <w:rFonts w:ascii="Segoe UI Light" w:hAnsi="Segoe UI Light"/>
                <w:b w:val="0"/>
                <w:sz w:val="18"/>
              </w:rPr>
              <w:t>Role Ambiguity</w:t>
            </w:r>
          </w:p>
        </w:tc>
        <w:tc>
          <w:tcPr>
            <w:tcW w:type="dxa" w:w="1944"/>
            <w:vAlign w:val="center"/>
          </w:tcPr>
          <w:p>
            <w:pPr>
              <w:keepNext w:val="0"/>
              <w:spacing w:after="60" w:before="60"/>
              <w:jc w:val="left"/>
            </w:pPr>
            <w:r>
              <w:rPr>
                <w:rFonts w:ascii="Segoe UI Light" w:hAnsi="Segoe UI Light"/>
                <w:b w:val="0"/>
                <w:sz w:val="18"/>
              </w:rPr>
              <w:t>M</w:t>
            </w:r>
          </w:p>
        </w:tc>
        <w:tc>
          <w:tcPr>
            <w:tcW w:type="dxa" w:w="1336"/>
            <w:vAlign w:val="center"/>
          </w:tcPr>
          <w:p>
            <w:pPr>
              <w:keepNext w:val="0"/>
              <w:spacing w:after="60" w:before="60"/>
              <w:jc w:val="center"/>
            </w:pPr>
            <w:r>
              <w:rPr>
                <w:rFonts w:ascii="Segoe UI Light" w:hAnsi="Segoe UI Light"/>
                <w:b w:val="0"/>
                <w:sz w:val="18"/>
              </w:rPr>
              <w:t>28.7%</w:t>
            </w:r>
          </w:p>
        </w:tc>
        <w:tc>
          <w:tcPr>
            <w:tcW w:type="dxa" w:w="1336"/>
            <w:vAlign w:val="center"/>
          </w:tcPr>
          <w:p>
            <w:pPr>
              <w:keepNext w:val="0"/>
              <w:spacing w:after="60" w:before="60"/>
              <w:jc w:val="center"/>
            </w:pPr>
            <w:r>
              <w:rPr>
                <w:rFonts w:ascii="Segoe UI Light" w:hAnsi="Segoe UI Light"/>
                <w:b w:val="0"/>
                <w:sz w:val="18"/>
              </w:rPr>
              <w:t>24.6%</w:t>
            </w:r>
          </w:p>
        </w:tc>
        <w:tc>
          <w:tcPr>
            <w:tcW w:type="dxa" w:w="1215"/>
            <w:vAlign w:val="center"/>
          </w:tcPr>
          <w:p>
            <w:pPr>
              <w:keepNext w:val="0"/>
              <w:spacing w:after="60" w:before="60"/>
              <w:jc w:val="center"/>
            </w:pPr>
            <w:r>
              <w:rPr>
                <w:rFonts w:ascii="Segoe UI Light" w:hAnsi="Segoe UI Light"/>
                <w:b w:val="0"/>
                <w:sz w:val="18"/>
              </w:rPr>
              <w:t>-4.1 pp</w:t>
            </w:r>
          </w:p>
        </w:tc>
      </w:tr>
    </w:tbl>
    <w:p/>
    <w:p>
      <w:pPr>
        <w:pStyle w:val="Heading2"/>
      </w:pPr>
      <w:r>
        <w:rPr>
          <w:rFonts w:ascii="Segoe UI Light" w:hAnsi="Segoe UI Light"/>
          <w:b/>
          <w:color w:val="2D5A8E"/>
          <w:sz w:val="22"/>
        </w:rPr>
        <w:t>Methodology</w:t>
      </w:r>
    </w:p>
    <w:p>
      <w:pPr>
        <w:spacing w:after="120"/>
      </w:pPr>
      <w:r>
        <w:rPr>
          <w:rFonts w:ascii="Segoe UI Light" w:hAnsi="Segoe UI Light"/>
          <w:sz w:val="21"/>
        </w:rPr>
        <w:t>For directly measured factors, pulse distributions are the frequencies among valid answers to that factor. For estimated factors or outcomes, the model predicts a distribution from each usable response's available answers and averages those predictions. Missing and invalid answers are not evidence of a favourable condition.</w:t>
      </w:r>
    </w:p>
    <w:p>
      <w:pPr>
        <w:spacing w:after="120"/>
      </w:pPr>
      <w:r>
        <w:rPr>
          <w:rFonts w:ascii="Segoe UI Light" w:hAnsi="Segoe UI Light"/>
          <w:sz w:val="21"/>
        </w:rPr>
        <w:t>The baseline retained with this comparison may be a workplace survey model, sector reference or imported model. It can differ from a model subsequently updated for planning. Differences from a sector reference are not evidence that this workplace improved over time. Consider changes in who responded, collection methods and worker feedback. These tables provide no numerical uncertainty interval and cannot establish that an apparent improvement will persist.</w:t>
      </w:r>
    </w:p>
    <w:p>
      <w:pPr>
        <w:spacing w:after="120"/>
      </w:pPr>
      <w:r>
        <w:rPr>
          <w:rFonts w:ascii="Segoe UI Light" w:hAnsi="Segoe UI Light"/>
          <w:sz w:val="21"/>
        </w:rPr>
        <w:t>Prior Work is released under CC BY-NC-SA 4.0 - priorwork.au.</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