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Segoe UI Light" w:hAnsi="Segoe UI Light"/>
          <w:b/>
          <w:color w:val="1E3A5F"/>
          <w:sz w:val="48"/>
        </w:rPr>
        <w:t>Pulse Survey Report</w:t>
      </w:r>
    </w:p>
    <w:p>
      <w:pPr>
        <w:jc w:val="center"/>
      </w:pPr>
      <w:r>
        <w:rPr>
          <w:rFonts w:ascii="Segoe UI Light" w:hAnsi="Segoe UI Light"/>
          <w:color w:val="2D5A8E"/>
          <w:sz w:val="24"/>
        </w:rPr>
        <w:t>Pulse findings and their comparison · Psychosocial risk monitoring</w:t>
      </w:r>
    </w:p>
    <w:p/>
    <w:p>
      <w:pPr>
        <w:spacing w:before="120" w:after="120"/>
        <w:pBdr>
          <w:bottom w:val="single" w:sz="4" w:space="1" w:color="E2E8F0"/>
        </w:pBdr>
      </w:pPr>
    </w:p>
    <w:p/>
    <w:p>
      <w:pPr>
        <w:spacing w:after="60"/>
        <w:jc w:val="center"/>
      </w:pPr>
      <w:r>
        <w:rPr>
          <w:rFonts w:ascii="Segoe UI Light" w:hAnsi="Segoe UI Light"/>
          <w:b/>
          <w:color w:val="64748B"/>
          <w:sz w:val="20"/>
        </w:rPr>
        <w:t xml:space="preserve">Organisation: </w:t>
      </w:r>
      <w:r>
        <w:rPr>
          <w:rFonts w:ascii="Segoe UI Light" w:hAnsi="Segoe UI Light"/>
          <w:color w:val="64748B"/>
          <w:sz w:val="20"/>
        </w:rPr>
        <w:t>Test Org</w:t>
      </w:r>
    </w:p>
    <w:p>
      <w:pPr>
        <w:spacing w:after="60"/>
        <w:jc w:val="center"/>
      </w:pPr>
      <w:r>
        <w:rPr>
          <w:rFonts w:ascii="Segoe UI Light" w:hAnsi="Segoe UI Light"/>
          <w:b/>
          <w:color w:val="64748B"/>
          <w:sz w:val="20"/>
        </w:rPr>
        <w:t xml:space="preserve">Sector: </w:t>
      </w:r>
      <w:r>
        <w:rPr>
          <w:rFonts w:ascii="Segoe UI Light" w:hAnsi="Segoe UI Light"/>
          <w:color w:val="64748B"/>
          <w:sz w:val="20"/>
        </w:rPr>
        <w:t>General workforce</w:t>
      </w:r>
    </w:p>
    <w:p>
      <w:pPr>
        <w:spacing w:after="60"/>
        <w:jc w:val="center"/>
      </w:pPr>
      <w:r>
        <w:rPr>
          <w:rFonts w:ascii="Segoe UI Light" w:hAnsi="Segoe UI Light"/>
          <w:b/>
          <w:color w:val="64748B"/>
          <w:sz w:val="20"/>
        </w:rPr>
        <w:t xml:space="preserve">Pulse response rows: </w:t>
      </w:r>
      <w:r>
        <w:rPr>
          <w:rFonts w:ascii="Segoe UI Light" w:hAnsi="Segoe UI Light"/>
          <w:color w:val="64748B"/>
          <w:sz w:val="20"/>
        </w:rPr>
        <w:t>2000</w:t>
      </w:r>
    </w:p>
    <w:p>
      <w:pPr>
        <w:spacing w:after="60"/>
        <w:jc w:val="center"/>
      </w:pPr>
      <w:r>
        <w:rPr>
          <w:rFonts w:ascii="Segoe UI Light" w:hAnsi="Segoe UI Light"/>
          <w:b/>
          <w:color w:val="64748B"/>
          <w:sz w:val="20"/>
        </w:rPr>
        <w:t xml:space="preserve">Outcome measures: </w:t>
      </w:r>
      <w:r>
        <w:rPr>
          <w:rFonts w:ascii="Segoe UI Light" w:hAnsi="Segoe UI Light"/>
          <w:color w:val="64748B"/>
          <w:sz w:val="20"/>
        </w:rPr>
        <w:t>Work Engagement · Burnout · Psych Distress</w:t>
      </w:r>
    </w:p>
    <w:p>
      <w:pPr>
        <w:spacing w:after="60"/>
        <w:jc w:val="center"/>
      </w:pPr>
      <w:r>
        <w:rPr>
          <w:rFonts w:ascii="Segoe UI Light" w:hAnsi="Segoe UI Light"/>
          <w:b/>
          <w:color w:val="64748B"/>
          <w:sz w:val="20"/>
        </w:rPr>
        <w:t xml:space="preserve">Date: </w:t>
      </w:r>
      <w:r>
        <w:rPr>
          <w:rFonts w:ascii="Segoe UI Light" w:hAnsi="Segoe UI Light"/>
          <w:color w:val="64748B"/>
          <w:sz w:val="20"/>
        </w:rPr>
        <w:t>27/09/2026</w:t>
      </w:r>
    </w:p>
    <w:p>
      <w:pPr>
        <w:spacing w:after="60"/>
        <w:jc w:val="center"/>
      </w:pPr>
      <w:r>
        <w:rPr>
          <w:rFonts w:ascii="Segoe UI Light" w:hAnsi="Segoe UI Light"/>
          <w:b/>
          <w:color w:val="64748B"/>
          <w:sz w:val="20"/>
        </w:rPr>
        <w:t xml:space="preserve">Prepared by: </w:t>
      </w:r>
      <w:r>
        <w:rPr>
          <w:rFonts w:ascii="Segoe UI Light" w:hAnsi="Segoe UI Light"/>
          <w:color w:val="64748B"/>
          <w:sz w:val="20"/>
        </w:rPr>
        <w:t>Pat Egan</w:t>
      </w:r>
    </w:p>
    <w:p/>
    <w:p>
      <w:pPr>
        <w:spacing w:before="120" w:after="120"/>
        <w:pBdr>
          <w:bottom w:val="single" w:sz="4" w:space="1" w:color="E2E8F0"/>
        </w:pBdr>
      </w:pPr>
    </w:p>
    <w:p>
      <w:pPr>
        <w:jc w:val="center"/>
      </w:pPr>
      <w:r>
        <w:rPr>
          <w:rFonts w:ascii="Segoe UI Light" w:hAnsi="Segoe UI Light"/>
          <w:color w:val="94A3B8"/>
          <w:sz w:val="18"/>
        </w:rPr>
        <w:t>Prior Work · priorwork.au · Released under CC BY-NC-SA 4.0</w:t>
      </w:r>
    </w:p>
    <w:p>
      <w:r>
        <w:br w:type="page"/>
      </w:r>
    </w:p>
    <w:p>
      <w:pPr>
        <w:pStyle w:val="Heading1"/>
      </w:pPr>
      <w:r>
        <w:rPr>
          <w:rFonts w:ascii="Segoe UI Light" w:hAnsi="Segoe UI Light"/>
          <w:b/>
          <w:color w:val="1E3A5F"/>
          <w:sz w:val="28"/>
        </w:rPr>
        <w:t>The Headline</w:t>
      </w:r>
    </w:p>
    <w:p>
      <w:pPr>
        <w:spacing w:after="120"/>
      </w:pPr>
      <w:r>
        <w:rPr>
          <w:rFonts w:ascii="Segoe UI Light" w:hAnsi="Segoe UI Light"/>
          <w:sz w:val="21"/>
        </w:rPr>
        <w:t xml:space="preserve">Test Org’s pulse file shows favourable comparisons, but high </w:t>
      </w:r>
      <w:r>
        <w:rPr>
          <w:rFonts w:ascii="Segoe UI Light" w:hAnsi="Segoe UI Light"/>
          <w:b/>
          <w:sz w:val="21"/>
        </w:rPr>
        <w:t>Work Life Conflict</w:t>
      </w:r>
      <w:r>
        <w:rPr>
          <w:rFonts w:ascii="Segoe UI Light" w:hAnsi="Segoe UI Light"/>
          <w:sz w:val="21"/>
        </w:rPr>
        <w:t xml:space="preserve"> remains at about 17%, only 3 percentage points below baseline. High </w:t>
      </w:r>
      <w:r>
        <w:rPr>
          <w:rFonts w:ascii="Segoe UI Light" w:hAnsi="Segoe UI Light"/>
          <w:b/>
          <w:sz w:val="21"/>
        </w:rPr>
        <w:t>Role Overload</w:t>
      </w:r>
      <w:r>
        <w:rPr>
          <w:rFonts w:ascii="Segoe UI Light" w:hAnsi="Segoe UI Light"/>
          <w:sz w:val="21"/>
        </w:rPr>
        <w:t xml:space="preserve"> is about 11 percentage points lower, at 14%. High </w:t>
      </w:r>
      <w:r>
        <w:rPr>
          <w:rFonts w:ascii="Segoe UI Light" w:hAnsi="Segoe UI Light"/>
          <w:b/>
          <w:sz w:val="21"/>
        </w:rPr>
        <w:t>Emotional Demand</w:t>
      </w:r>
      <w:r>
        <w:rPr>
          <w:rFonts w:ascii="Segoe UI Light" w:hAnsi="Segoe UI Light"/>
          <w:sz w:val="21"/>
        </w:rPr>
        <w:t xml:space="preserve"> is about 19 percentage points lower, while high </w:t>
      </w:r>
      <w:r>
        <w:rPr>
          <w:rFonts w:ascii="Segoe UI Light" w:hAnsi="Segoe UI Light"/>
          <w:b/>
          <w:sz w:val="21"/>
        </w:rPr>
        <w:t>Job Control</w:t>
      </w:r>
      <w:r>
        <w:rPr>
          <w:rFonts w:ascii="Segoe UI Light" w:hAnsi="Segoe UI Light"/>
          <w:sz w:val="21"/>
        </w:rPr>
        <w:t xml:space="preserve"> and </w:t>
      </w:r>
      <w:r>
        <w:rPr>
          <w:rFonts w:ascii="Segoe UI Light" w:hAnsi="Segoe UI Light"/>
          <w:b/>
          <w:sz w:val="21"/>
        </w:rPr>
        <w:t>Recognition</w:t>
      </w:r>
      <w:r>
        <w:rPr>
          <w:rFonts w:ascii="Segoe UI Light" w:hAnsi="Segoe UI Light"/>
          <w:sz w:val="21"/>
        </w:rPr>
        <w:t xml:space="preserve"> are higher.</w:t>
      </w:r>
    </w:p>
    <w:p>
      <w:pPr>
        <w:spacing w:after="120"/>
      </w:pPr>
      <w:r>
        <w:rPr>
          <w:rFonts w:ascii="Segoe UI Light" w:hAnsi="Segoe UI Light"/>
          <w:sz w:val="21"/>
        </w:rPr>
        <w:t xml:space="preserve">Estimated high </w:t>
      </w:r>
      <w:r>
        <w:rPr>
          <w:rFonts w:ascii="Segoe UI Light" w:hAnsi="Segoe UI Light"/>
          <w:b/>
          <w:sz w:val="21"/>
        </w:rPr>
        <w:t>Burnout</w:t>
      </w:r>
      <w:r>
        <w:rPr>
          <w:rFonts w:ascii="Segoe UI Light" w:hAnsi="Segoe UI Light"/>
          <w:sz w:val="21"/>
        </w:rPr>
        <w:t xml:space="preserve"> and </w:t>
      </w:r>
      <w:r>
        <w:rPr>
          <w:rFonts w:ascii="Segoe UI Light" w:hAnsi="Segoe UI Light"/>
          <w:b/>
          <w:sz w:val="21"/>
        </w:rPr>
        <w:t>Psych Distress</w:t>
      </w:r>
      <w:r>
        <w:rPr>
          <w:rFonts w:ascii="Segoe UI Light" w:hAnsi="Segoe UI Light"/>
          <w:sz w:val="21"/>
        </w:rPr>
        <w:t xml:space="preserve"> are about 12 and 6 percentage points lower respectively; high </w:t>
      </w:r>
      <w:r>
        <w:rPr>
          <w:rFonts w:ascii="Segoe UI Light" w:hAnsi="Segoe UI Light"/>
          <w:b/>
          <w:sz w:val="21"/>
        </w:rPr>
        <w:t>Work Engagement</w:t>
      </w:r>
      <w:r>
        <w:rPr>
          <w:rFonts w:ascii="Segoe UI Light" w:hAnsi="Segoe UI Light"/>
          <w:sz w:val="21"/>
        </w:rPr>
        <w:t xml:space="preserve"> is about 5 percentage points higher. Local collection is unverified, the baseline is model-derived and outcomes are not direct worker responses. This is not a confirmed Test Org trend.</w:t>
      </w:r>
    </w:p>
    <w:p>
      <w:pPr>
        <w:spacing w:after="120"/>
      </w:pPr>
      <w:r>
        <w:rPr>
          <w:rFonts w:ascii="Segoe UI Light" w:hAnsi="Segoe UI Light"/>
          <w:sz w:val="21"/>
        </w:rPr>
        <w:t xml:space="preserve">Verify remaining pressures with workers, relieve established harm promptly and preserve useful work arrangements. Check what explains the large </w:t>
      </w:r>
      <w:r>
        <w:rPr>
          <w:rFonts w:ascii="Segoe UI Light" w:hAnsi="Segoe UI Light"/>
          <w:b/>
          <w:sz w:val="21"/>
        </w:rPr>
        <w:t>Emotional Demand</w:t>
      </w:r>
      <w:r>
        <w:rPr>
          <w:rFonts w:ascii="Segoe UI Light" w:hAnsi="Segoe UI Light"/>
          <w:sz w:val="21"/>
        </w:rPr>
        <w:t xml:space="preserve"> difference. Review implementation early, then pulse 8–12 weeks after changes are operating.</w:t>
      </w:r>
    </w:p>
    <w:p>
      <w:pPr>
        <w:pStyle w:val="Heading1"/>
      </w:pPr>
      <w:r>
        <w:rPr>
          <w:rFonts w:ascii="Segoe UI Light" w:hAnsi="Segoe UI Light"/>
          <w:b/>
          <w:color w:val="1E3A5F"/>
          <w:sz w:val="28"/>
        </w:rPr>
        <w:t>What Moved</w:t>
      </w:r>
    </w:p>
    <w:p>
      <w:pPr>
        <w:spacing w:after="120"/>
      </w:pPr>
      <w:r>
        <w:rPr>
          <w:rFonts w:ascii="Segoe UI Light" w:hAnsi="Segoe UI Light"/>
          <w:sz w:val="21"/>
        </w:rPr>
        <w:t>For Test Org’s senior leaders, the 27 September 2026 pulse provides a starting point for deciding which working conditions to improve, protect or investigate. This report focuses on five factors most useful for the next decision. Other factors can be explored through Data Analytics at priorwork.au.</w:t>
      </w:r>
    </w:p>
    <w:p>
      <w:pPr>
        <w:spacing w:after="120"/>
      </w:pPr>
      <w:r>
        <w:rPr>
          <w:rFonts w:ascii="Segoe UI Light" w:hAnsi="Segoe UI Light"/>
          <w:sz w:val="21"/>
        </w:rPr>
        <w:t>The file marks each focus factor as observed for 2,000 records, with no missing or invalid values, but how and where those records were collected is unrecorded. The baseline comes from a supplied model whose source data and response-fitting coverage are unrecorded. It cannot be treated as a verified earlier Test Org survey or national benchmark. All three outcomes are model estimates, with no direct outcome responses. No uncertainty ranges are supplied, and these comparisons cannot establish local change over time or causes. Separate planning comparisons below assume everyone experiences the specified conditions; they are not forecasts of a proposed workplace control.</w:t>
      </w:r>
    </w:p>
    <w:p>
      <w:pPr>
        <w:spacing w:after="120"/>
      </w:pPr>
      <w:r>
        <w:rPr>
          <w:rFonts w:ascii="Segoe UI Light" w:hAnsi="Segoe UI Light"/>
          <w:b/>
          <w:sz w:val="21"/>
        </w:rPr>
        <w:t>Work Life Conflict</w:t>
      </w:r>
      <w:r>
        <w:rPr>
          <w:rFonts w:ascii="Segoe UI Light" w:hAnsi="Segoe UI Light"/>
          <w:sz w:val="21"/>
        </w:rPr>
        <w:t xml:space="preserve"> needs the closest check. Its high category is about 3 percentage points lower, from 20% to 17%, but remains the largest adverse share among the focus factors. The low category is about 75%, compared with 46% at baseline. That larger favourable difference should not obscure the remaining high category. Consultation should establish whether work still interferes with home responsibilities through work volume, unpredictable hours or availability expectations. Each would call for a different response.</w:t>
      </w:r>
    </w:p>
    <w:p>
      <w:pPr>
        <w:spacing w:after="120"/>
      </w:pPr>
      <w:r>
        <w:rPr>
          <w:rFonts w:ascii="Segoe UI Light" w:hAnsi="Segoe UI Light"/>
          <w:sz w:val="21"/>
        </w:rPr>
        <w:t xml:space="preserve">High </w:t>
      </w:r>
      <w:r>
        <w:rPr>
          <w:rFonts w:ascii="Segoe UI Light" w:hAnsi="Segoe UI Light"/>
          <w:b/>
          <w:sz w:val="21"/>
        </w:rPr>
        <w:t>Role Overload</w:t>
      </w:r>
      <w:r>
        <w:rPr>
          <w:rFonts w:ascii="Segoe UI Light" w:hAnsi="Segoe UI Light"/>
          <w:sz w:val="21"/>
        </w:rPr>
        <w:t xml:space="preserve"> is about 11 percentage points lower, from 25% to 14%. The remaining share warrants checking whether the amount, pace or deadlines of work exceed what workers can reasonably manage. Workers should help establish where excessive demands remain and whether work is being shifted between roles or outside agreed hours.</w:t>
      </w:r>
    </w:p>
    <w:p>
      <w:pPr>
        <w:pStyle w:val="Heading1"/>
      </w:pPr>
      <w:r>
        <w:rPr>
          <w:rFonts w:ascii="Segoe UI Light" w:hAnsi="Segoe UI Light"/>
          <w:b/>
          <w:color w:val="1E3A5F"/>
          <w:sz w:val="28"/>
        </w:rPr>
        <w:t>What Held or Improved</w:t>
      </w:r>
    </w:p>
    <w:p>
      <w:pPr>
        <w:spacing w:after="120"/>
      </w:pPr>
      <w:r>
        <w:rPr>
          <w:rFonts w:ascii="Segoe UI Light" w:hAnsi="Segoe UI Light"/>
          <w:sz w:val="21"/>
        </w:rPr>
        <w:t xml:space="preserve">High </w:t>
      </w:r>
      <w:r>
        <w:rPr>
          <w:rFonts w:ascii="Segoe UI Light" w:hAnsi="Segoe UI Light"/>
          <w:b/>
          <w:sz w:val="21"/>
        </w:rPr>
        <w:t>Emotional Demand</w:t>
      </w:r>
      <w:r>
        <w:rPr>
          <w:rFonts w:ascii="Segoe UI Light" w:hAnsi="Segoe UI Light"/>
          <w:sz w:val="21"/>
        </w:rPr>
        <w:t xml:space="preserve"> shows the largest adverse-category reduction among the focus factors. High </w:t>
      </w:r>
      <w:r>
        <w:rPr>
          <w:rFonts w:ascii="Segoe UI Light" w:hAnsi="Segoe UI Light"/>
          <w:b/>
          <w:sz w:val="21"/>
        </w:rPr>
        <w:t>Job Control</w:t>
      </w:r>
      <w:r>
        <w:rPr>
          <w:rFonts w:ascii="Segoe UI Light" w:hAnsi="Segoe UI Light"/>
          <w:sz w:val="21"/>
        </w:rPr>
        <w:t xml:space="preserve"> and high </w:t>
      </w:r>
      <w:r>
        <w:rPr>
          <w:rFonts w:ascii="Segoe UI Light" w:hAnsi="Segoe UI Light"/>
          <w:b/>
          <w:sz w:val="21"/>
        </w:rPr>
        <w:t>Recognition</w:t>
      </w:r>
      <w:r>
        <w:rPr>
          <w:rFonts w:ascii="Segoe UI Light" w:hAnsi="Segoe UI Light"/>
          <w:sz w:val="21"/>
        </w:rPr>
        <w:t xml:space="preserve"> also show favourable differences.</w:t>
      </w:r>
    </w:p>
    <w:tbl>
      <w:tblPr>
        <w:tblStyle w:val="TableGrid"/>
        <w:tblLayout w:type="fixed"/>
        <w:tblLook w:firstColumn="1" w:firstRow="1" w:lastColumn="0" w:lastRow="0" w:noHBand="0" w:noVBand="1" w:val="04A0"/>
        <w:tblW w:w="5000" w:type="pct"/>
      </w:tblPr>
      <w:tblGrid>
        <w:gridCol w:w="2268"/>
        <w:gridCol w:w="2268"/>
        <w:gridCol w:w="2268"/>
        <w:gridCol w:w="2268"/>
      </w:tblGrid>
      <w:tr>
        <w:trPr>
          <w:tblHeader/>
          <w:cantSplit/>
        </w:trPr>
        <w:tc>
          <w:tcPr>
            <w:tcW w:type="dxa" w:w="2268"/>
            <w:shd w:fill="1E3A5F" w:val="clear"/>
            <w:vAlign w:val="center"/>
          </w:tcPr>
          <w:p>
            <w:pPr>
              <w:keepNext/>
              <w:spacing w:after="60" w:before="60"/>
              <w:jc w:val="left"/>
            </w:pPr>
            <w:r>
              <w:rPr>
                <w:rFonts w:ascii="Segoe UI Light" w:hAnsi="Segoe UI Light"/>
                <w:b/>
                <w:color w:val="FFFFFF"/>
                <w:sz w:val="18"/>
              </w:rPr>
              <w:t>Category</w:t>
            </w:r>
          </w:p>
        </w:tc>
        <w:tc>
          <w:tcPr>
            <w:tcW w:type="dxa" w:w="2268"/>
            <w:shd w:fill="1E3A5F" w:val="clear"/>
            <w:vAlign w:val="center"/>
          </w:tcPr>
          <w:p>
            <w:pPr>
              <w:keepNext/>
              <w:spacing w:after="60" w:before="60"/>
              <w:jc w:val="left"/>
            </w:pPr>
            <w:r>
              <w:rPr>
                <w:rFonts w:ascii="Segoe UI Light" w:hAnsi="Segoe UI Light"/>
                <w:b/>
                <w:color w:val="FFFFFF"/>
                <w:sz w:val="18"/>
              </w:rPr>
              <w:t>Recorded baseline</w:t>
            </w:r>
          </w:p>
        </w:tc>
        <w:tc>
          <w:tcPr>
            <w:tcW w:type="dxa" w:w="2268"/>
            <w:shd w:fill="1E3A5F" w:val="clear"/>
            <w:vAlign w:val="center"/>
          </w:tcPr>
          <w:p>
            <w:pPr>
              <w:keepNext/>
              <w:spacing w:after="60" w:before="60"/>
              <w:jc w:val="left"/>
            </w:pPr>
            <w:r>
              <w:rPr>
                <w:rFonts w:ascii="Segoe UI Light" w:hAnsi="Segoe UI Light"/>
                <w:b/>
                <w:color w:val="FFFFFF"/>
                <w:sz w:val="18"/>
              </w:rPr>
              <w:t>Pulse file</w:t>
            </w:r>
          </w:p>
        </w:tc>
        <w:tc>
          <w:tcPr>
            <w:tcW w:type="dxa" w:w="2268"/>
            <w:shd w:fill="1E3A5F" w:val="clear"/>
            <w:vAlign w:val="center"/>
          </w:tcPr>
          <w:p>
            <w:pPr>
              <w:keepNext/>
              <w:spacing w:after="60" w:before="60"/>
              <w:jc w:val="left"/>
            </w:pPr>
            <w:r>
              <w:rPr>
                <w:rFonts w:ascii="Segoe UI Light" w:hAnsi="Segoe UI Light"/>
                <w:b/>
                <w:color w:val="FFFFFF"/>
                <w:sz w:val="18"/>
              </w:rPr>
              <w:t>Change, percentage points</w:t>
            </w:r>
          </w:p>
        </w:tc>
      </w:tr>
      <w:tr>
        <w:trPr>
          <w:cantSplit/>
        </w:trPr>
        <w:tc>
          <w:tcPr>
            <w:tcW w:type="dxa" w:w="2268"/>
            <w:vAlign w:val="center"/>
          </w:tcPr>
          <w:p>
            <w:pPr>
              <w:keepNext/>
              <w:spacing w:after="60" w:before="60"/>
            </w:pPr>
            <w:r/>
            <w:r>
              <w:rPr>
                <w:rFonts w:ascii="Segoe UI Light" w:hAnsi="Segoe UI Light"/>
                <w:sz w:val="18"/>
              </w:rPr>
              <w:t xml:space="preserve">High </w:t>
            </w:r>
            <w:r>
              <w:rPr>
                <w:rFonts w:ascii="Segoe UI Light" w:hAnsi="Segoe UI Light"/>
                <w:b/>
                <w:sz w:val="18"/>
              </w:rPr>
              <w:t>Emotional Demand</w:t>
            </w:r>
          </w:p>
        </w:tc>
        <w:tc>
          <w:tcPr>
            <w:tcW w:type="dxa" w:w="2268"/>
            <w:vAlign w:val="center"/>
          </w:tcPr>
          <w:p>
            <w:pPr>
              <w:keepNext/>
              <w:spacing w:after="60" w:before="60"/>
              <w:jc w:val="center"/>
            </w:pPr>
            <w:r/>
            <w:r>
              <w:rPr>
                <w:rFonts w:ascii="Segoe UI Light" w:hAnsi="Segoe UI Light"/>
                <w:sz w:val="18"/>
              </w:rPr>
              <w:t>21.6%</w:t>
            </w:r>
          </w:p>
        </w:tc>
        <w:tc>
          <w:tcPr>
            <w:tcW w:type="dxa" w:w="2268"/>
            <w:vAlign w:val="center"/>
          </w:tcPr>
          <w:p>
            <w:pPr>
              <w:keepNext/>
              <w:spacing w:after="60" w:before="60"/>
              <w:jc w:val="center"/>
            </w:pPr>
            <w:r/>
            <w:r>
              <w:rPr>
                <w:rFonts w:ascii="Segoe UI Light" w:hAnsi="Segoe UI Light"/>
                <w:sz w:val="18"/>
              </w:rPr>
              <w:t>2.2%</w:t>
            </w:r>
          </w:p>
        </w:tc>
        <w:tc>
          <w:tcPr>
            <w:tcW w:type="dxa" w:w="2268"/>
            <w:vAlign w:val="center"/>
          </w:tcPr>
          <w:p>
            <w:pPr>
              <w:keepNext/>
              <w:spacing w:after="60" w:before="60"/>
              <w:jc w:val="center"/>
            </w:pPr>
            <w:r/>
            <w:r>
              <w:rPr>
                <w:rFonts w:ascii="Segoe UI Light" w:hAnsi="Segoe UI Light"/>
                <w:sz w:val="18"/>
              </w:rPr>
              <w:t>-19.4</w:t>
            </w:r>
          </w:p>
        </w:tc>
      </w:tr>
      <w:tr>
        <w:trPr>
          <w:cantSplit/>
        </w:trPr>
        <w:tc>
          <w:tcPr>
            <w:tcW w:type="dxa" w:w="2268"/>
            <w:shd w:fill="F1F5F9" w:val="clear"/>
            <w:vAlign w:val="center"/>
          </w:tcPr>
          <w:p>
            <w:pPr>
              <w:keepNext/>
              <w:spacing w:after="60" w:before="60"/>
            </w:pPr>
            <w:r/>
            <w:r>
              <w:rPr>
                <w:rFonts w:ascii="Segoe UI Light" w:hAnsi="Segoe UI Light"/>
                <w:sz w:val="18"/>
              </w:rPr>
              <w:t xml:space="preserve">High </w:t>
            </w:r>
            <w:r>
              <w:rPr>
                <w:rFonts w:ascii="Segoe UI Light" w:hAnsi="Segoe UI Light"/>
                <w:b/>
                <w:sz w:val="18"/>
              </w:rPr>
              <w:t>Job Control</w:t>
            </w:r>
          </w:p>
        </w:tc>
        <w:tc>
          <w:tcPr>
            <w:tcW w:type="dxa" w:w="2268"/>
            <w:shd w:fill="F1F5F9" w:val="clear"/>
            <w:vAlign w:val="center"/>
          </w:tcPr>
          <w:p>
            <w:pPr>
              <w:keepNext/>
              <w:spacing w:after="60" w:before="60"/>
              <w:jc w:val="center"/>
            </w:pPr>
            <w:r/>
            <w:r>
              <w:rPr>
                <w:rFonts w:ascii="Segoe UI Light" w:hAnsi="Segoe UI Light"/>
                <w:sz w:val="18"/>
              </w:rPr>
              <w:t>27.7%</w:t>
            </w:r>
          </w:p>
        </w:tc>
        <w:tc>
          <w:tcPr>
            <w:tcW w:type="dxa" w:w="2268"/>
            <w:shd w:fill="F1F5F9" w:val="clear"/>
            <w:vAlign w:val="center"/>
          </w:tcPr>
          <w:p>
            <w:pPr>
              <w:keepNext/>
              <w:spacing w:after="60" w:before="60"/>
              <w:jc w:val="center"/>
            </w:pPr>
            <w:r/>
            <w:r>
              <w:rPr>
                <w:rFonts w:ascii="Segoe UI Light" w:hAnsi="Segoe UI Light"/>
                <w:sz w:val="18"/>
              </w:rPr>
              <w:t>44.5%</w:t>
            </w:r>
          </w:p>
        </w:tc>
        <w:tc>
          <w:tcPr>
            <w:tcW w:type="dxa" w:w="2268"/>
            <w:shd w:fill="F1F5F9" w:val="clear"/>
            <w:vAlign w:val="center"/>
          </w:tcPr>
          <w:p>
            <w:pPr>
              <w:keepNext/>
              <w:spacing w:after="60" w:before="60"/>
              <w:jc w:val="center"/>
            </w:pPr>
            <w:r/>
            <w:r>
              <w:rPr>
                <w:rFonts w:ascii="Segoe UI Light" w:hAnsi="Segoe UI Light"/>
                <w:sz w:val="18"/>
              </w:rPr>
              <w:t>+16.8</w:t>
            </w:r>
          </w:p>
        </w:tc>
      </w:tr>
      <w:tr>
        <w:trPr>
          <w:cantSplit/>
        </w:trPr>
        <w:tc>
          <w:tcPr>
            <w:tcW w:type="dxa" w:w="2268"/>
            <w:vAlign w:val="center"/>
          </w:tcPr>
          <w:p>
            <w:pPr>
              <w:keepNext w:val="0"/>
              <w:spacing w:after="60" w:before="60"/>
            </w:pPr>
            <w:r/>
            <w:r>
              <w:rPr>
                <w:rFonts w:ascii="Segoe UI Light" w:hAnsi="Segoe UI Light"/>
                <w:sz w:val="18"/>
              </w:rPr>
              <w:t xml:space="preserve">High </w:t>
            </w:r>
            <w:r>
              <w:rPr>
                <w:rFonts w:ascii="Segoe UI Light" w:hAnsi="Segoe UI Light"/>
                <w:b/>
                <w:sz w:val="18"/>
              </w:rPr>
              <w:t>Recognition</w:t>
            </w:r>
          </w:p>
        </w:tc>
        <w:tc>
          <w:tcPr>
            <w:tcW w:type="dxa" w:w="2268"/>
            <w:vAlign w:val="center"/>
          </w:tcPr>
          <w:p>
            <w:pPr>
              <w:keepNext w:val="0"/>
              <w:spacing w:after="60" w:before="60"/>
              <w:jc w:val="center"/>
            </w:pPr>
            <w:r/>
            <w:r>
              <w:rPr>
                <w:rFonts w:ascii="Segoe UI Light" w:hAnsi="Segoe UI Light"/>
                <w:sz w:val="18"/>
              </w:rPr>
              <w:t>49.9%</w:t>
            </w:r>
          </w:p>
        </w:tc>
        <w:tc>
          <w:tcPr>
            <w:tcW w:type="dxa" w:w="2268"/>
            <w:vAlign w:val="center"/>
          </w:tcPr>
          <w:p>
            <w:pPr>
              <w:keepNext w:val="0"/>
              <w:spacing w:after="60" w:before="60"/>
              <w:jc w:val="center"/>
            </w:pPr>
            <w:r/>
            <w:r>
              <w:rPr>
                <w:rFonts w:ascii="Segoe UI Light" w:hAnsi="Segoe UI Light"/>
                <w:sz w:val="18"/>
              </w:rPr>
              <w:t>60.2%</w:t>
            </w:r>
          </w:p>
        </w:tc>
        <w:tc>
          <w:tcPr>
            <w:tcW w:type="dxa" w:w="2268"/>
            <w:vAlign w:val="center"/>
          </w:tcPr>
          <w:p>
            <w:pPr>
              <w:keepNext w:val="0"/>
              <w:spacing w:after="60" w:before="60"/>
              <w:jc w:val="center"/>
            </w:pPr>
            <w:r/>
            <w:r>
              <w:rPr>
                <w:rFonts w:ascii="Segoe UI Light" w:hAnsi="Segoe UI Light"/>
                <w:sz w:val="18"/>
              </w:rPr>
              <w:t>+10.3</w:t>
            </w:r>
          </w:p>
        </w:tc>
      </w:tr>
    </w:tbl>
    <w:p>
      <w:pPr>
        <w:spacing w:after="0"/>
      </w:pPr>
    </w:p>
    <w:p>
      <w:pPr>
        <w:spacing w:after="120"/>
      </w:pPr>
      <w:r>
        <w:rPr>
          <w:rFonts w:ascii="Segoe UI Light" w:hAnsi="Segoe UI Light"/>
          <w:sz w:val="21"/>
        </w:rPr>
        <w:t xml:space="preserve">The large </w:t>
      </w:r>
      <w:r>
        <w:rPr>
          <w:rFonts w:ascii="Segoe UI Light" w:hAnsi="Segoe UI Light"/>
          <w:b/>
          <w:sz w:val="21"/>
        </w:rPr>
        <w:t>Emotional Demand</w:t>
      </w:r>
      <w:r>
        <w:rPr>
          <w:rFonts w:ascii="Segoe UI Light" w:hAnsi="Segoe UI Light"/>
          <w:sz w:val="21"/>
        </w:rPr>
        <w:t xml:space="preserve"> difference is worth investigating to identify what, if anything, should be retained. Check whether tasks, exposure, coverage or data collection changed before crediting a particular action. The result alone does not justify removing protective arrangements.</w:t>
      </w:r>
    </w:p>
    <w:p>
      <w:pPr>
        <w:spacing w:after="120"/>
      </w:pPr>
      <w:r>
        <w:rPr>
          <w:rFonts w:ascii="Segoe UI Light" w:hAnsi="Segoe UI Light"/>
          <w:sz w:val="21"/>
        </w:rPr>
        <w:t xml:space="preserve">The </w:t>
      </w:r>
      <w:r>
        <w:rPr>
          <w:rFonts w:ascii="Segoe UI Light" w:hAnsi="Segoe UI Light"/>
          <w:b/>
          <w:sz w:val="21"/>
        </w:rPr>
        <w:t>Job Control</w:t>
      </w:r>
      <w:r>
        <w:rPr>
          <w:rFonts w:ascii="Segoe UI Light" w:hAnsi="Segoe UI Light"/>
          <w:sz w:val="21"/>
        </w:rPr>
        <w:t xml:space="preserve"> and </w:t>
      </w:r>
      <w:r>
        <w:rPr>
          <w:rFonts w:ascii="Segoe UI Light" w:hAnsi="Segoe UI Light"/>
          <w:b/>
          <w:sz w:val="21"/>
        </w:rPr>
        <w:t>Recognition</w:t>
      </w:r>
      <w:r>
        <w:rPr>
          <w:rFonts w:ascii="Segoe UI Light" w:hAnsi="Segoe UI Light"/>
          <w:sz w:val="21"/>
        </w:rPr>
        <w:t xml:space="preserve"> comparisons identify possible strengths: workers having useful influence over their work and their contribution being acknowledged. These are candidates to protect once workers confirm which arrangements provide those benefits and whether access is fair.</w:t>
      </w:r>
    </w:p>
    <w:p>
      <w:pPr>
        <w:spacing w:after="120"/>
      </w:pPr>
      <w:r>
        <w:rPr>
          <w:rFonts w:ascii="Segoe UI Light" w:hAnsi="Segoe UI Light"/>
          <w:sz w:val="21"/>
        </w:rPr>
        <w:t>The model’s outcome estimates also show favourable differences:</w:t>
      </w:r>
    </w:p>
    <w:tbl>
      <w:tblPr>
        <w:tblStyle w:val="TableGrid"/>
        <w:tblLayout w:type="fixed"/>
        <w:tblLook w:firstColumn="1" w:firstRow="1" w:lastColumn="0" w:lastRow="0" w:noHBand="0" w:noVBand="1" w:val="04A0"/>
        <w:tblW w:w="5000" w:type="pct"/>
      </w:tblPr>
      <w:tblGrid>
        <w:gridCol w:w="2268"/>
        <w:gridCol w:w="2268"/>
        <w:gridCol w:w="2268"/>
        <w:gridCol w:w="2268"/>
      </w:tblGrid>
      <w:tr>
        <w:trPr>
          <w:tblHeader/>
          <w:cantSplit/>
        </w:trPr>
        <w:tc>
          <w:tcPr>
            <w:tcW w:type="dxa" w:w="2268"/>
            <w:shd w:fill="1E3A5F" w:val="clear"/>
            <w:vAlign w:val="center"/>
          </w:tcPr>
          <w:p>
            <w:pPr>
              <w:keepNext/>
              <w:spacing w:after="60" w:before="60"/>
              <w:jc w:val="left"/>
            </w:pPr>
            <w:r>
              <w:rPr>
                <w:rFonts w:ascii="Segoe UI Light" w:hAnsi="Segoe UI Light"/>
                <w:b/>
                <w:color w:val="FFFFFF"/>
                <w:sz w:val="18"/>
              </w:rPr>
              <w:t>Outcome category</w:t>
            </w:r>
          </w:p>
        </w:tc>
        <w:tc>
          <w:tcPr>
            <w:tcW w:type="dxa" w:w="2268"/>
            <w:shd w:fill="1E3A5F" w:val="clear"/>
            <w:vAlign w:val="center"/>
          </w:tcPr>
          <w:p>
            <w:pPr>
              <w:keepNext/>
              <w:spacing w:after="60" w:before="60"/>
              <w:jc w:val="left"/>
            </w:pPr>
            <w:r>
              <w:rPr>
                <w:rFonts w:ascii="Segoe UI Light" w:hAnsi="Segoe UI Light"/>
                <w:b/>
                <w:color w:val="FFFFFF"/>
                <w:sz w:val="18"/>
              </w:rPr>
              <w:t>Recorded baseline</w:t>
            </w:r>
          </w:p>
        </w:tc>
        <w:tc>
          <w:tcPr>
            <w:tcW w:type="dxa" w:w="2268"/>
            <w:shd w:fill="1E3A5F" w:val="clear"/>
            <w:vAlign w:val="center"/>
          </w:tcPr>
          <w:p>
            <w:pPr>
              <w:keepNext/>
              <w:spacing w:after="60" w:before="60"/>
              <w:jc w:val="left"/>
            </w:pPr>
            <w:r>
              <w:rPr>
                <w:rFonts w:ascii="Segoe UI Light" w:hAnsi="Segoe UI Light"/>
                <w:b/>
                <w:color w:val="FFFFFF"/>
                <w:sz w:val="18"/>
              </w:rPr>
              <w:t>Pulse model estimate</w:t>
            </w:r>
          </w:p>
        </w:tc>
        <w:tc>
          <w:tcPr>
            <w:tcW w:type="dxa" w:w="2268"/>
            <w:shd w:fill="1E3A5F" w:val="clear"/>
            <w:vAlign w:val="center"/>
          </w:tcPr>
          <w:p>
            <w:pPr>
              <w:keepNext/>
              <w:spacing w:after="60" w:before="60"/>
              <w:jc w:val="left"/>
            </w:pPr>
            <w:r>
              <w:rPr>
                <w:rFonts w:ascii="Segoe UI Light" w:hAnsi="Segoe UI Light"/>
                <w:b/>
                <w:color w:val="FFFFFF"/>
                <w:sz w:val="18"/>
              </w:rPr>
              <w:t>Change, percentage points</w:t>
            </w:r>
          </w:p>
        </w:tc>
      </w:tr>
      <w:tr>
        <w:trPr>
          <w:cantSplit/>
        </w:trPr>
        <w:tc>
          <w:tcPr>
            <w:tcW w:type="dxa" w:w="2268"/>
            <w:vAlign w:val="center"/>
          </w:tcPr>
          <w:p>
            <w:pPr>
              <w:keepNext/>
              <w:spacing w:after="60" w:before="60"/>
            </w:pPr>
            <w:r/>
            <w:r>
              <w:rPr>
                <w:rFonts w:ascii="Segoe UI Light" w:hAnsi="Segoe UI Light"/>
                <w:sz w:val="18"/>
              </w:rPr>
              <w:t xml:space="preserve">High </w:t>
            </w:r>
            <w:r>
              <w:rPr>
                <w:rFonts w:ascii="Segoe UI Light" w:hAnsi="Segoe UI Light"/>
                <w:b/>
                <w:sz w:val="18"/>
              </w:rPr>
              <w:t>Burnout</w:t>
            </w:r>
          </w:p>
        </w:tc>
        <w:tc>
          <w:tcPr>
            <w:tcW w:type="dxa" w:w="2268"/>
            <w:vAlign w:val="center"/>
          </w:tcPr>
          <w:p>
            <w:pPr>
              <w:keepNext/>
              <w:spacing w:after="60" w:before="60"/>
              <w:jc w:val="center"/>
            </w:pPr>
            <w:r/>
            <w:r>
              <w:rPr>
                <w:rFonts w:ascii="Segoe UI Light" w:hAnsi="Segoe UI Light"/>
                <w:sz w:val="18"/>
              </w:rPr>
              <w:t>25.5%</w:t>
            </w:r>
          </w:p>
        </w:tc>
        <w:tc>
          <w:tcPr>
            <w:tcW w:type="dxa" w:w="2268"/>
            <w:vAlign w:val="center"/>
          </w:tcPr>
          <w:p>
            <w:pPr>
              <w:keepNext/>
              <w:spacing w:after="60" w:before="60"/>
              <w:jc w:val="center"/>
            </w:pPr>
            <w:r/>
            <w:r>
              <w:rPr>
                <w:rFonts w:ascii="Segoe UI Light" w:hAnsi="Segoe UI Light"/>
                <w:sz w:val="18"/>
              </w:rPr>
              <w:t>13.6%</w:t>
            </w:r>
          </w:p>
        </w:tc>
        <w:tc>
          <w:tcPr>
            <w:tcW w:type="dxa" w:w="2268"/>
            <w:vAlign w:val="center"/>
          </w:tcPr>
          <w:p>
            <w:pPr>
              <w:keepNext/>
              <w:spacing w:after="60" w:before="60"/>
              <w:jc w:val="center"/>
            </w:pPr>
            <w:r/>
            <w:r>
              <w:rPr>
                <w:rFonts w:ascii="Segoe UI Light" w:hAnsi="Segoe UI Light"/>
                <w:sz w:val="18"/>
              </w:rPr>
              <w:t>-11.9</w:t>
            </w:r>
          </w:p>
        </w:tc>
      </w:tr>
      <w:tr>
        <w:trPr>
          <w:cantSplit/>
        </w:trPr>
        <w:tc>
          <w:tcPr>
            <w:tcW w:type="dxa" w:w="2268"/>
            <w:shd w:fill="F1F5F9" w:val="clear"/>
            <w:vAlign w:val="center"/>
          </w:tcPr>
          <w:p>
            <w:pPr>
              <w:keepNext/>
              <w:spacing w:after="60" w:before="60"/>
            </w:pPr>
            <w:r/>
            <w:r>
              <w:rPr>
                <w:rFonts w:ascii="Segoe UI Light" w:hAnsi="Segoe UI Light"/>
                <w:sz w:val="18"/>
              </w:rPr>
              <w:t xml:space="preserve">High </w:t>
            </w:r>
            <w:r>
              <w:rPr>
                <w:rFonts w:ascii="Segoe UI Light" w:hAnsi="Segoe UI Light"/>
                <w:b/>
                <w:sz w:val="18"/>
              </w:rPr>
              <w:t>Psych Distress</w:t>
            </w:r>
          </w:p>
        </w:tc>
        <w:tc>
          <w:tcPr>
            <w:tcW w:type="dxa" w:w="2268"/>
            <w:shd w:fill="F1F5F9" w:val="clear"/>
            <w:vAlign w:val="center"/>
          </w:tcPr>
          <w:p>
            <w:pPr>
              <w:keepNext/>
              <w:spacing w:after="60" w:before="60"/>
              <w:jc w:val="center"/>
            </w:pPr>
            <w:r/>
            <w:r>
              <w:rPr>
                <w:rFonts w:ascii="Segoe UI Light" w:hAnsi="Segoe UI Light"/>
                <w:sz w:val="18"/>
              </w:rPr>
              <w:t>18.4%</w:t>
            </w:r>
          </w:p>
        </w:tc>
        <w:tc>
          <w:tcPr>
            <w:tcW w:type="dxa" w:w="2268"/>
            <w:shd w:fill="F1F5F9" w:val="clear"/>
            <w:vAlign w:val="center"/>
          </w:tcPr>
          <w:p>
            <w:pPr>
              <w:keepNext/>
              <w:spacing w:after="60" w:before="60"/>
              <w:jc w:val="center"/>
            </w:pPr>
            <w:r/>
            <w:r>
              <w:rPr>
                <w:rFonts w:ascii="Segoe UI Light" w:hAnsi="Segoe UI Light"/>
                <w:sz w:val="18"/>
              </w:rPr>
              <w:t>12.2%</w:t>
            </w:r>
          </w:p>
        </w:tc>
        <w:tc>
          <w:tcPr>
            <w:tcW w:type="dxa" w:w="2268"/>
            <w:shd w:fill="F1F5F9" w:val="clear"/>
            <w:vAlign w:val="center"/>
          </w:tcPr>
          <w:p>
            <w:pPr>
              <w:keepNext/>
              <w:spacing w:after="60" w:before="60"/>
              <w:jc w:val="center"/>
            </w:pPr>
            <w:r/>
            <w:r>
              <w:rPr>
                <w:rFonts w:ascii="Segoe UI Light" w:hAnsi="Segoe UI Light"/>
                <w:sz w:val="18"/>
              </w:rPr>
              <w:t>-6.2</w:t>
            </w:r>
          </w:p>
        </w:tc>
      </w:tr>
      <w:tr>
        <w:trPr>
          <w:cantSplit/>
        </w:trPr>
        <w:tc>
          <w:tcPr>
            <w:tcW w:type="dxa" w:w="2268"/>
            <w:vAlign w:val="center"/>
          </w:tcPr>
          <w:p>
            <w:pPr>
              <w:keepNext w:val="0"/>
              <w:spacing w:after="60" w:before="60"/>
            </w:pPr>
            <w:r/>
            <w:r>
              <w:rPr>
                <w:rFonts w:ascii="Segoe UI Light" w:hAnsi="Segoe UI Light"/>
                <w:sz w:val="18"/>
              </w:rPr>
              <w:t xml:space="preserve">High </w:t>
            </w:r>
            <w:r>
              <w:rPr>
                <w:rFonts w:ascii="Segoe UI Light" w:hAnsi="Segoe UI Light"/>
                <w:b/>
                <w:sz w:val="18"/>
              </w:rPr>
              <w:t>Work Engagement</w:t>
            </w:r>
          </w:p>
        </w:tc>
        <w:tc>
          <w:tcPr>
            <w:tcW w:type="dxa" w:w="2268"/>
            <w:vAlign w:val="center"/>
          </w:tcPr>
          <w:p>
            <w:pPr>
              <w:keepNext w:val="0"/>
              <w:spacing w:after="60" w:before="60"/>
              <w:jc w:val="center"/>
            </w:pPr>
            <w:r/>
            <w:r>
              <w:rPr>
                <w:rFonts w:ascii="Segoe UI Light" w:hAnsi="Segoe UI Light"/>
                <w:sz w:val="18"/>
              </w:rPr>
              <w:t>34.2%</w:t>
            </w:r>
          </w:p>
        </w:tc>
        <w:tc>
          <w:tcPr>
            <w:tcW w:type="dxa" w:w="2268"/>
            <w:vAlign w:val="center"/>
          </w:tcPr>
          <w:p>
            <w:pPr>
              <w:keepNext w:val="0"/>
              <w:spacing w:after="60" w:before="60"/>
              <w:jc w:val="center"/>
            </w:pPr>
            <w:r/>
            <w:r>
              <w:rPr>
                <w:rFonts w:ascii="Segoe UI Light" w:hAnsi="Segoe UI Light"/>
                <w:sz w:val="18"/>
              </w:rPr>
              <w:t>38.8%</w:t>
            </w:r>
          </w:p>
        </w:tc>
        <w:tc>
          <w:tcPr>
            <w:tcW w:type="dxa" w:w="2268"/>
            <w:vAlign w:val="center"/>
          </w:tcPr>
          <w:p>
            <w:pPr>
              <w:keepNext w:val="0"/>
              <w:spacing w:after="60" w:before="60"/>
              <w:jc w:val="center"/>
            </w:pPr>
            <w:r/>
            <w:r>
              <w:rPr>
                <w:rFonts w:ascii="Segoe UI Light" w:hAnsi="Segoe UI Light"/>
                <w:sz w:val="18"/>
              </w:rPr>
              <w:t>+4.7</w:t>
            </w:r>
          </w:p>
        </w:tc>
      </w:tr>
    </w:tbl>
    <w:p>
      <w:pPr>
        <w:spacing w:after="0"/>
      </w:pPr>
    </w:p>
    <w:p>
      <w:pPr>
        <w:spacing w:after="120"/>
      </w:pPr>
      <w:r>
        <w:rPr>
          <w:rFonts w:ascii="Segoe UI Light" w:hAnsi="Segoe UI Light"/>
          <w:sz w:val="21"/>
        </w:rPr>
        <w:t>These estimates point towards less exhaustion and detachment, less general psychological distress, and stronger engagement. Direct outcome questions would help check whether workers report a similar pattern. The categories are not clinical risk classifications, and this report does not establish individual diagnoses or legal compliance.</w:t>
      </w:r>
    </w:p>
    <w:p>
      <w:pPr>
        <w:pStyle w:val="Heading1"/>
      </w:pPr>
      <w:r>
        <w:rPr>
          <w:rFonts w:ascii="Segoe UI Light" w:hAnsi="Segoe UI Light"/>
          <w:b/>
          <w:color w:val="1E3A5F"/>
          <w:sz w:val="28"/>
        </w:rPr>
        <w:t>Next Steps</w:t>
      </w:r>
    </w:p>
    <w:p>
      <w:pPr>
        <w:spacing w:after="120"/>
      </w:pPr>
      <w:r>
        <w:rPr>
          <w:rFonts w:ascii="Segoe UI Light" w:hAnsi="Segoe UI Light"/>
          <w:sz w:val="21"/>
        </w:rPr>
        <w:t>Senior leaders should nominate a data owner to confirm the file’s origin, dates, questions and Test Org coverage. Existing initiatives and resource limits were not supplied, so the following suggestions should be fitted to work already underway. Assign an accountable lead and allow time for worker consultation.</w:t>
      </w:r>
    </w:p>
    <w:p>
      <w:pPr>
        <w:spacing w:after="120"/>
      </w:pPr>
      <w:r>
        <w:rPr>
          <w:rFonts w:ascii="Segoe UI Light" w:hAnsi="Segoe UI Light"/>
          <w:sz w:val="21"/>
        </w:rPr>
        <w:t>Any harmful conditions already established locally need prompt protection while longer-term changes are developed. The model ranking should not delay action on confirmed concerns.</w:t>
      </w:r>
    </w:p>
    <w:p>
      <w:pPr>
        <w:spacing w:after="120"/>
      </w:pPr>
      <w:r>
        <w:rPr>
          <w:rFonts w:ascii="Segoe UI Light" w:hAnsi="Segoe UI Light"/>
          <w:sz w:val="21"/>
        </w:rPr>
        <w:t>Use consultation to connect each focus area to a practical decision:</w:t>
      </w:r>
    </w:p>
    <w:p>
      <w:pPr>
        <w:pStyle w:val="ListBullet"/>
        <w:spacing w:after="60"/>
      </w:pPr>
      <w:r>
        <w:rPr>
          <w:rFonts w:ascii="Segoe UI Light" w:hAnsi="Segoe UI Light"/>
          <w:b/>
          <w:sz w:val="21"/>
        </w:rPr>
        <w:t>Work Life Conflict:</w:t>
      </w:r>
      <w:r>
        <w:rPr>
          <w:rFonts w:ascii="Segoe UI Light" w:hAnsi="Segoe UI Light"/>
          <w:sz w:val="21"/>
        </w:rPr>
        <w:t xml:space="preserve"> Establish whether interference comes mainly from workload, scheduling or expectations to remain available. Depending on the answer, consider clearer rules for non-urgent out-of-hours contact, more predictable scheduling or reliable cover. Check that the arrangement does not transfer pressure to colleagues.</w:t>
      </w:r>
    </w:p>
    <w:p>
      <w:pPr>
        <w:pStyle w:val="ListBullet"/>
        <w:spacing w:after="60"/>
      </w:pPr>
      <w:r>
        <w:rPr>
          <w:rFonts w:ascii="Segoe UI Light" w:hAnsi="Segoe UI Light"/>
          <w:b/>
          <w:sz w:val="21"/>
        </w:rPr>
        <w:t>Role Overload:</w:t>
      </w:r>
      <w:r>
        <w:rPr>
          <w:rFonts w:ascii="Segoe UI Light" w:hAnsi="Segoe UI Light"/>
          <w:sz w:val="21"/>
        </w:rPr>
        <w:t xml:space="preserve"> Identify tasks and deadlines that exceed available capacity. Consider stopping or deferring lower-priority work, renegotiating deadlines or arranging temporary cover where feasible. Senior leaders should approve trade-offs that individual teams cannot make, rather than adding another task for managers to absorb.</w:t>
      </w:r>
    </w:p>
    <w:p>
      <w:pPr>
        <w:pStyle w:val="ListBullet"/>
        <w:spacing w:after="60"/>
      </w:pPr>
      <w:r>
        <w:rPr>
          <w:rFonts w:ascii="Segoe UI Light" w:hAnsi="Segoe UI Light"/>
          <w:b/>
          <w:sz w:val="21"/>
        </w:rPr>
        <w:t>Emotional Demand:</w:t>
      </w:r>
      <w:r>
        <w:rPr>
          <w:rFonts w:ascii="Segoe UI Light" w:hAnsi="Segoe UI Light"/>
          <w:sz w:val="21"/>
        </w:rPr>
        <w:t xml:space="preserve"> Establish whether exposure has genuinely changed or become concentrated in fewer roles. Where emotionally demanding work continues, review task allocation, recovery breaks and access to help. Retain useful safeguards while the large recorded difference is checked.</w:t>
      </w:r>
    </w:p>
    <w:p>
      <w:pPr>
        <w:pStyle w:val="ListBullet"/>
        <w:spacing w:after="60"/>
      </w:pPr>
      <w:r>
        <w:rPr>
          <w:rFonts w:ascii="Segoe UI Light" w:hAnsi="Segoe UI Light"/>
          <w:b/>
          <w:sz w:val="21"/>
        </w:rPr>
        <w:t>Job Control:</w:t>
      </w:r>
      <w:r>
        <w:rPr>
          <w:rFonts w:ascii="Segoe UI Light" w:hAnsi="Segoe UI Light"/>
          <w:sz w:val="21"/>
        </w:rPr>
        <w:t xml:space="preserve"> Confirm where workers have useful choice over how, when and in what order they work, and where unnecessary restrictions remain. Preserve useful discretion within clear decision limits. Avoid replacing support with extra responsibility that lacks time or resources.</w:t>
      </w:r>
    </w:p>
    <w:p>
      <w:pPr>
        <w:pStyle w:val="ListBullet"/>
        <w:spacing w:after="60"/>
      </w:pPr>
      <w:r>
        <w:rPr>
          <w:rFonts w:ascii="Segoe UI Light" w:hAnsi="Segoe UI Light"/>
          <w:b/>
          <w:sz w:val="21"/>
        </w:rPr>
        <w:t>Recognition:</w:t>
      </w:r>
      <w:r>
        <w:rPr>
          <w:rFonts w:ascii="Segoe UI Light" w:hAnsi="Segoe UI Light"/>
          <w:sz w:val="21"/>
        </w:rPr>
        <w:t xml:space="preserve"> Establish whether acknowledgement is timely, fair and accessible across roles. Continue practices workers value and address gaps through existing feedback routines where possible, rather than creating extra reporting work.</w:t>
      </w:r>
    </w:p>
    <w:p>
      <w:pPr>
        <w:spacing w:after="120"/>
      </w:pPr>
      <w:r>
        <w:rPr>
          <w:rFonts w:ascii="Segoe UI Light" w:hAnsi="Segoe UI Light"/>
          <w:sz w:val="21"/>
        </w:rPr>
        <w:t xml:space="preserve">Current-model planning adds a caution about what to monitor. Compared with that model’s baseline, the scenario where workers experience low </w:t>
      </w:r>
      <w:r>
        <w:rPr>
          <w:rFonts w:ascii="Segoe UI Light" w:hAnsi="Segoe UI Light"/>
          <w:b/>
          <w:sz w:val="21"/>
        </w:rPr>
        <w:t>Role Overload</w:t>
      </w:r>
      <w:r>
        <w:rPr>
          <w:rFonts w:ascii="Segoe UI Light" w:hAnsi="Segoe UI Light"/>
          <w:sz w:val="21"/>
        </w:rPr>
        <w:t xml:space="preserve"> estimates about 15 percentage points less high </w:t>
      </w:r>
      <w:r>
        <w:rPr>
          <w:rFonts w:ascii="Segoe UI Light" w:hAnsi="Segoe UI Light"/>
          <w:b/>
          <w:sz w:val="21"/>
        </w:rPr>
        <w:t>Burnout</w:t>
      </w:r>
      <w:r>
        <w:rPr>
          <w:rFonts w:ascii="Segoe UI Light" w:hAnsi="Segoe UI Light"/>
          <w:sz w:val="21"/>
        </w:rPr>
        <w:t xml:space="preserve"> and 7 percentage points less high </w:t>
      </w:r>
      <w:r>
        <w:rPr>
          <w:rFonts w:ascii="Segoe UI Light" w:hAnsi="Segoe UI Light"/>
          <w:b/>
          <w:sz w:val="21"/>
        </w:rPr>
        <w:t>Psych Distress</w:t>
      </w:r>
      <w:r>
        <w:rPr>
          <w:rFonts w:ascii="Segoe UI Light" w:hAnsi="Segoe UI Light"/>
          <w:sz w:val="21"/>
        </w:rPr>
        <w:t xml:space="preserve">, but about 1.1 percentage points less high </w:t>
      </w:r>
      <w:r>
        <w:rPr>
          <w:rFonts w:ascii="Segoe UI Light" w:hAnsi="Segoe UI Light"/>
          <w:b/>
          <w:sz w:val="21"/>
        </w:rPr>
        <w:t>Work Engagement</w:t>
      </w:r>
      <w:r>
        <w:rPr>
          <w:rFonts w:ascii="Segoe UI Light" w:hAnsi="Segoe UI Light"/>
          <w:sz w:val="21"/>
        </w:rPr>
        <w:t>. Workload relief should therefore include checking engagement rather than assuming it will improve automatically. This is not a reason to retain excessive demands.</w:t>
      </w:r>
    </w:p>
    <w:p>
      <w:pPr>
        <w:spacing w:after="120"/>
      </w:pPr>
      <w:r>
        <w:rPr>
          <w:rFonts w:ascii="Segoe UI Light" w:hAnsi="Segoe UI Light"/>
          <w:sz w:val="21"/>
        </w:rPr>
        <w:t xml:space="preserve">Where questions remain, Data Analytics &gt; Diagnostics can help frame investigation into working conditions associated with an outcome such as high </w:t>
      </w:r>
      <w:r>
        <w:rPr>
          <w:rFonts w:ascii="Segoe UI Light" w:hAnsi="Segoe UI Light"/>
          <w:b/>
          <w:sz w:val="21"/>
        </w:rPr>
        <w:t>Burnout</w:t>
      </w:r>
      <w:r>
        <w:rPr>
          <w:rFonts w:ascii="Segoe UI Light" w:hAnsi="Segoe UI Light"/>
          <w:sz w:val="21"/>
        </w:rPr>
        <w:t>. No diagnostic findings are supplied here; diagnostics does not establish causes or rank controls.</w:t>
      </w:r>
    </w:p>
    <w:p>
      <w:pPr>
        <w:pStyle w:val="Heading1"/>
      </w:pPr>
      <w:r>
        <w:rPr>
          <w:rFonts w:ascii="Segoe UI Light" w:hAnsi="Segoe UI Light"/>
          <w:b/>
          <w:color w:val="1E3A5F"/>
          <w:sz w:val="28"/>
        </w:rPr>
        <w:t>When to Pulse Again</w:t>
      </w:r>
    </w:p>
    <w:p>
      <w:pPr>
        <w:spacing w:after="120"/>
      </w:pPr>
      <w:r>
        <w:rPr>
          <w:rFonts w:ascii="Segoe UI Light" w:hAnsi="Segoe UI Light"/>
          <w:sz w:val="21"/>
        </w:rPr>
        <w:t>Check implementation and immediate concerns after about 2–4 weeks. Establish whether agreed changes are operating, whether harmful conditions continue and whether pressure has been displaced elsewhere. Protection should not wait for another survey.</w:t>
      </w:r>
    </w:p>
    <w:p>
      <w:pPr>
        <w:spacing w:after="120"/>
      </w:pPr>
      <w:r>
        <w:rPr>
          <w:rFonts w:ascii="Segoe UI Light" w:hAnsi="Segoe UI Light"/>
          <w:sz w:val="21"/>
        </w:rPr>
        <w:t>A repeat pulse about 8–12 weeks after changes are operating is a reasonable planning proposal. This allows a normal work cycle to test the arrangements; it is not a modelled time to benefit.</w:t>
      </w:r>
    </w:p>
    <w:p>
      <w:pPr>
        <w:spacing w:after="120"/>
      </w:pPr>
      <w:r>
        <w:rPr>
          <w:rFonts w:ascii="Segoe UI Light" w:hAnsi="Segoe UI Light"/>
          <w:sz w:val="21"/>
        </w:rPr>
        <w:t>Repeat the same five focus-factor questions and category rules, and add direct questions for the three outcomes. Confirm collection source, coverage and whether the responding groups are comparable. Review adverse and favourable categories separately, with work-group checks where confidentiality permits.</w:t>
      </w:r>
    </w:p>
    <w:p>
      <w:pPr>
        <w:spacing w:after="120"/>
      </w:pPr>
      <w:r>
        <w:rPr>
          <w:rFonts w:ascii="Segoe UI Light" w:hAnsi="Segoe UI Light"/>
          <w:sz w:val="21"/>
        </w:rPr>
        <w:t>Keep the recorded baseline-to-pulse comparison intact. Use the September file as an additional reference only where comparability is confirmed. Embed &amp; Repeat can record actions, owners, review dates and the decision to continue, adjust or investigate if concerns persist.</w:t>
      </w:r>
    </w:p>
    <w:p>
      <w:pPr>
        <w:sectPr>
          <w:footerReference w:type="default" r:id="rId9"/>
          <w:pgSz w:w="11906" w:h="16838"/>
          <w:pgMar w:top="1417" w:right="1417" w:bottom="1417" w:left="1417" w:header="720" w:footer="720" w:gutter="0"/>
          <w:cols w:space="720"/>
          <w:docGrid w:linePitch="360"/>
        </w:sectPr>
      </w:pPr>
    </w:p>
    <w:p>
      <w:pPr>
        <w:pStyle w:val="Heading1"/>
      </w:pPr>
      <w:r>
        <w:rPr>
          <w:rFonts w:ascii="Segoe UI Light" w:hAnsi="Segoe UI Light"/>
          <w:b/>
          <w:color w:val="1E3A5F"/>
          <w:sz w:val="28"/>
        </w:rPr>
        <w:t>Appendix – Pulse Comparison Tables</w:t>
      </w:r>
    </w:p>
    <w:p>
      <w:pPr>
        <w:spacing w:before="120" w:after="120"/>
        <w:pBdr>
          <w:bottom w:val="single" w:sz="4" w:space="1" w:color="E2E8F0"/>
        </w:pBdr>
      </w:pPr>
    </w:p>
    <w:p>
      <w:pPr>
        <w:spacing w:after="120"/>
      </w:pPr>
      <w:r>
        <w:rPr>
          <w:rFonts w:ascii="Segoe UI Light" w:hAnsi="Segoe UI Light"/>
          <w:sz w:val="21"/>
        </w:rPr>
        <w:t>Estimates from a supplied model with no response-fitting record. A sector label, filename or observation count does not establish local measurement, representative sector data or fitting coverage. Source is otherwise unrecorded unless supported by the supplied assessment context.</w:t>
      </w:r>
    </w:p>
    <w:p>
      <w:pPr>
        <w:spacing w:after="120"/>
      </w:pPr>
      <w:r>
        <w:rPr>
          <w:rFonts w:ascii="Segoe UI Light" w:hAnsi="Segoe UI Light"/>
          <w:sz w:val="21"/>
        </w:rPr>
        <w:t>The pulse contains 2000 usable uploaded response rows. Valid answer counts vary by factor and are not necessarily counts of unique workers. All recorded states are shown. Percentage-point changes compare each state's share with the baseline; a positive change is adverse only for a state explicitly marked adverse. These are descriptive comparisons, not evidence of causation or statistical significance.</w:t>
      </w:r>
    </w:p>
    <w:p>
      <w:pPr>
        <w:pStyle w:val="Heading2"/>
      </w:pPr>
      <w:r>
        <w:rPr>
          <w:rFonts w:ascii="Segoe UI Light" w:hAnsi="Segoe UI Light"/>
          <w:b/>
          <w:color w:val="2D5A8E"/>
          <w:sz w:val="22"/>
        </w:rPr>
        <w:t>A1 – Outcomes</w:t>
      </w:r>
    </w:p>
    <w:p>
      <w:pPr>
        <w:spacing w:after="160"/>
      </w:pPr>
      <w:r>
        <w:rPr>
          <w:rFonts w:ascii="Segoe UI Light" w:hAnsi="Segoe UI Light"/>
          <w:color w:val="64748B"/>
          <w:sz w:val="20"/>
        </w:rPr>
        <w:t>An outcome may be measured directly or estimated from other answers. Read the source beside each result.</w:t>
      </w:r>
    </w:p>
    <w:tbl>
      <w:tblPr>
        <w:tblStyle w:val="TableGrid"/>
        <w:tblLayout w:type="fixed"/>
        <w:tblLook w:firstColumn="1" w:firstRow="1" w:lastColumn="0" w:lastRow="0" w:noHBand="0" w:noVBand="1" w:val="04A0"/>
        <w:tblW w:w="5000" w:type="pct"/>
      </w:tblPr>
      <w:tblGrid>
        <w:gridCol w:w="3239"/>
        <w:gridCol w:w="1944"/>
        <w:gridCol w:w="1336"/>
        <w:gridCol w:w="1336"/>
        <w:gridCol w:w="1215"/>
      </w:tblGrid>
      <w:tr>
        <w:trPr>
          <w:tblHeader/>
          <w:cantSplit/>
        </w:trPr>
        <w:tc>
          <w:tcPr>
            <w:tcW w:type="dxa" w:w="3239"/>
            <w:shd w:fill="1E3A5F" w:val="clear"/>
            <w:vAlign w:val="center"/>
          </w:tcPr>
          <w:p>
            <w:pPr>
              <w:keepNext/>
              <w:spacing w:after="60" w:before="60"/>
              <w:jc w:val="left"/>
            </w:pPr>
            <w:r>
              <w:rPr>
                <w:rFonts w:ascii="Segoe UI Light" w:hAnsi="Segoe UI Light"/>
                <w:b/>
                <w:color w:val="FFFFFF"/>
                <w:sz w:val="18"/>
              </w:rPr>
              <w:t>Factor / evidence</w:t>
            </w:r>
          </w:p>
        </w:tc>
        <w:tc>
          <w:tcPr>
            <w:tcW w:type="dxa" w:w="1944"/>
            <w:shd w:fill="1E3A5F" w:val="clear"/>
            <w:vAlign w:val="center"/>
          </w:tcPr>
          <w:p>
            <w:pPr>
              <w:keepNext/>
              <w:spacing w:after="60" w:before="60"/>
              <w:jc w:val="left"/>
            </w:pPr>
            <w:r>
              <w:rPr>
                <w:rFonts w:ascii="Segoe UI Light" w:hAnsi="Segoe UI Light"/>
                <w:b/>
                <w:color w:val="FFFFFF"/>
                <w:sz w:val="18"/>
              </w:rPr>
              <w:t>State</w:t>
            </w:r>
          </w:p>
        </w:tc>
        <w:tc>
          <w:tcPr>
            <w:tcW w:type="dxa" w:w="1336"/>
            <w:shd w:fill="1E3A5F" w:val="clear"/>
            <w:vAlign w:val="center"/>
          </w:tcPr>
          <w:p>
            <w:pPr>
              <w:keepNext/>
              <w:spacing w:after="60" w:before="60"/>
              <w:jc w:val="left"/>
            </w:pPr>
            <w:r>
              <w:rPr>
                <w:rFonts w:ascii="Segoe UI Light" w:hAnsi="Segoe UI Light"/>
                <w:b/>
                <w:color w:val="FFFFFF"/>
                <w:sz w:val="18"/>
              </w:rPr>
              <w:t>Baseline</w:t>
            </w:r>
          </w:p>
        </w:tc>
        <w:tc>
          <w:tcPr>
            <w:tcW w:type="dxa" w:w="1336"/>
            <w:shd w:fill="1E3A5F" w:val="clear"/>
            <w:vAlign w:val="center"/>
          </w:tcPr>
          <w:p>
            <w:pPr>
              <w:keepNext/>
              <w:spacing w:after="60" w:before="60"/>
              <w:jc w:val="left"/>
            </w:pPr>
            <w:r>
              <w:rPr>
                <w:rFonts w:ascii="Segoe UI Light" w:hAnsi="Segoe UI Light"/>
                <w:b/>
                <w:color w:val="FFFFFF"/>
                <w:sz w:val="18"/>
              </w:rPr>
              <w:t>Pulse</w:t>
            </w:r>
          </w:p>
        </w:tc>
        <w:tc>
          <w:tcPr>
            <w:tcW w:type="dxa" w:w="1215"/>
            <w:shd w:fill="1E3A5F" w:val="clear"/>
            <w:vAlign w:val="center"/>
          </w:tcPr>
          <w:p>
            <w:pPr>
              <w:keepNext/>
              <w:spacing w:after="60" w:before="60"/>
              <w:jc w:val="left"/>
            </w:pPr>
            <w:r>
              <w:rPr>
                <w:rFonts w:ascii="Segoe UI Light" w:hAnsi="Segoe UI Light"/>
                <w:b/>
                <w:color w:val="FFFFFF"/>
                <w:sz w:val="18"/>
              </w:rPr>
              <w:t>Change (pp)</w:t>
            </w:r>
          </w:p>
        </w:tc>
      </w:tr>
      <w:tr>
        <w:trPr>
          <w:cantSplit/>
        </w:trPr>
        <w:tc>
          <w:tcPr>
            <w:tcW w:type="dxa" w:w="3239"/>
            <w:vAlign w:val="center"/>
          </w:tcPr>
          <w:p>
            <w:pPr>
              <w:keepNext w:val="0"/>
              <w:spacing w:after="60" w:before="60"/>
              <w:jc w:val="left"/>
            </w:pPr>
            <w:r>
              <w:rPr>
                <w:rFonts w:ascii="Segoe UI Light" w:hAnsi="Segoe UI Light"/>
                <w:b w:val="0"/>
                <w:sz w:val="18"/>
              </w:rPr>
              <w:t>Work Engagement</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w:t>
            </w:r>
          </w:p>
        </w:tc>
        <w:tc>
          <w:tcPr>
            <w:tcW w:type="dxa" w:w="1336"/>
            <w:vAlign w:val="center"/>
          </w:tcPr>
          <w:p>
            <w:pPr>
              <w:keepNext w:val="0"/>
              <w:spacing w:after="60" w:before="60"/>
              <w:jc w:val="center"/>
            </w:pPr>
            <w:r>
              <w:rPr>
                <w:rFonts w:ascii="Segoe UI Light" w:hAnsi="Segoe UI Light"/>
                <w:b w:val="0"/>
                <w:sz w:val="18"/>
              </w:rPr>
              <w:t>34.2%</w:t>
            </w:r>
          </w:p>
        </w:tc>
        <w:tc>
          <w:tcPr>
            <w:tcW w:type="dxa" w:w="1336"/>
            <w:vAlign w:val="center"/>
          </w:tcPr>
          <w:p>
            <w:pPr>
              <w:keepNext w:val="0"/>
              <w:spacing w:after="60" w:before="60"/>
              <w:jc w:val="center"/>
            </w:pPr>
            <w:r>
              <w:rPr>
                <w:rFonts w:ascii="Segoe UI Light" w:hAnsi="Segoe UI Light"/>
                <w:b w:val="0"/>
                <w:sz w:val="18"/>
              </w:rPr>
              <w:t>38.8%</w:t>
            </w:r>
          </w:p>
        </w:tc>
        <w:tc>
          <w:tcPr>
            <w:tcW w:type="dxa" w:w="1215"/>
            <w:vAlign w:val="center"/>
          </w:tcPr>
          <w:p>
            <w:pPr>
              <w:keepNext w:val="0"/>
              <w:spacing w:after="60" w:before="60"/>
              <w:jc w:val="center"/>
            </w:pPr>
            <w:r>
              <w:rPr>
                <w:rFonts w:ascii="Segoe UI Light" w:hAnsi="Segoe UI Light"/>
                <w:b w:val="0"/>
                <w:sz w:val="18"/>
              </w:rPr>
              <w:t>+4.7 pp</w:t>
            </w:r>
          </w:p>
        </w:tc>
      </w:tr>
      <w:tr>
        <w:trPr>
          <w:cantSplit/>
        </w:trPr>
        <w:tc>
          <w:tcPr>
            <w:tcW w:type="dxa" w:w="3239"/>
            <w:vAlign w:val="center"/>
          </w:tcPr>
          <w:p>
            <w:pPr>
              <w:keepNext w:val="0"/>
              <w:spacing w:after="60" w:before="60"/>
              <w:jc w:val="left"/>
            </w:pPr>
            <w:r>
              <w:rPr>
                <w:rFonts w:ascii="Segoe UI Light" w:hAnsi="Segoe UI Light"/>
                <w:b w:val="0"/>
                <w:sz w:val="18"/>
              </w:rPr>
              <w:t>Work Engagement</w:t>
            </w:r>
          </w:p>
        </w:tc>
        <w:tc>
          <w:tcPr>
            <w:tcW w:type="dxa" w:w="1944"/>
            <w:vAlign w:val="center"/>
          </w:tcPr>
          <w:p>
            <w:pPr>
              <w:keepNext w:val="0"/>
              <w:spacing w:after="60" w:before="60"/>
              <w:jc w:val="left"/>
            </w:pPr>
            <w:r>
              <w:rPr>
                <w:rFonts w:ascii="Segoe UI Light" w:hAnsi="Segoe UI Light"/>
                <w:b w:val="0"/>
                <w:sz w:val="18"/>
              </w:rPr>
              <w:t>L (adverse)</w:t>
            </w:r>
          </w:p>
        </w:tc>
        <w:tc>
          <w:tcPr>
            <w:tcW w:type="dxa" w:w="1336"/>
            <w:vAlign w:val="center"/>
          </w:tcPr>
          <w:p>
            <w:pPr>
              <w:keepNext w:val="0"/>
              <w:spacing w:after="60" w:before="60"/>
              <w:jc w:val="center"/>
            </w:pPr>
            <w:r>
              <w:rPr>
                <w:rFonts w:ascii="Segoe UI Light" w:hAnsi="Segoe UI Light"/>
                <w:b w:val="0"/>
                <w:sz w:val="18"/>
              </w:rPr>
              <w:t>18.5%</w:t>
            </w:r>
          </w:p>
        </w:tc>
        <w:tc>
          <w:tcPr>
            <w:tcW w:type="dxa" w:w="1336"/>
            <w:vAlign w:val="center"/>
          </w:tcPr>
          <w:p>
            <w:pPr>
              <w:keepNext w:val="0"/>
              <w:spacing w:after="60" w:before="60"/>
              <w:jc w:val="center"/>
            </w:pPr>
            <w:r>
              <w:rPr>
                <w:rFonts w:ascii="Segoe UI Light" w:hAnsi="Segoe UI Light"/>
                <w:b w:val="0"/>
                <w:sz w:val="18"/>
              </w:rPr>
              <w:t>16.0%</w:t>
            </w:r>
          </w:p>
        </w:tc>
        <w:tc>
          <w:tcPr>
            <w:tcW w:type="dxa" w:w="1215"/>
            <w:shd w:fill="D1FAE5" w:val="clear"/>
            <w:vAlign w:val="center"/>
          </w:tcPr>
          <w:p>
            <w:pPr>
              <w:keepNext w:val="0"/>
              <w:spacing w:after="60" w:before="60"/>
              <w:jc w:val="center"/>
            </w:pPr>
            <w:r>
              <w:rPr>
                <w:rFonts w:ascii="Segoe UI Light" w:hAnsi="Segoe UI Light"/>
                <w:b w:val="0"/>
                <w:sz w:val="18"/>
              </w:rPr>
              <w:t>-2.5 pp</w:t>
            </w:r>
          </w:p>
        </w:tc>
      </w:tr>
      <w:tr>
        <w:trPr>
          <w:cantSplit/>
        </w:trPr>
        <w:tc>
          <w:tcPr>
            <w:tcW w:type="dxa" w:w="3239"/>
            <w:vAlign w:val="center"/>
          </w:tcPr>
          <w:p>
            <w:pPr>
              <w:keepNext w:val="0"/>
              <w:spacing w:after="60" w:before="60"/>
              <w:jc w:val="left"/>
            </w:pPr>
            <w:r>
              <w:rPr>
                <w:rFonts w:ascii="Segoe UI Light" w:hAnsi="Segoe UI Light"/>
                <w:b w:val="0"/>
                <w:sz w:val="18"/>
              </w:rPr>
              <w:t>Work Engagement</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47.4%</w:t>
            </w:r>
          </w:p>
        </w:tc>
        <w:tc>
          <w:tcPr>
            <w:tcW w:type="dxa" w:w="1336"/>
            <w:vAlign w:val="center"/>
          </w:tcPr>
          <w:p>
            <w:pPr>
              <w:keepNext w:val="0"/>
              <w:spacing w:after="60" w:before="60"/>
              <w:jc w:val="center"/>
            </w:pPr>
            <w:r>
              <w:rPr>
                <w:rFonts w:ascii="Segoe UI Light" w:hAnsi="Segoe UI Light"/>
                <w:b w:val="0"/>
                <w:sz w:val="18"/>
              </w:rPr>
              <w:t>45.2%</w:t>
            </w:r>
          </w:p>
        </w:tc>
        <w:tc>
          <w:tcPr>
            <w:tcW w:type="dxa" w:w="1215"/>
            <w:vAlign w:val="center"/>
          </w:tcPr>
          <w:p>
            <w:pPr>
              <w:keepNext w:val="0"/>
              <w:spacing w:after="60" w:before="60"/>
              <w:jc w:val="center"/>
            </w:pPr>
            <w:r>
              <w:rPr>
                <w:rFonts w:ascii="Segoe UI Light" w:hAnsi="Segoe UI Light"/>
                <w:b w:val="0"/>
                <w:sz w:val="18"/>
              </w:rPr>
              <w:t>-2.2 pp</w:t>
            </w:r>
          </w:p>
        </w:tc>
      </w:tr>
      <w:tr>
        <w:trPr>
          <w:cantSplit/>
        </w:trPr>
        <w:tc>
          <w:tcPr>
            <w:tcW w:type="dxa" w:w="3239"/>
            <w:vAlign w:val="center"/>
          </w:tcPr>
          <w:p>
            <w:pPr>
              <w:keepNext w:val="0"/>
              <w:spacing w:after="60" w:before="60"/>
              <w:jc w:val="left"/>
            </w:pPr>
            <w:r>
              <w:rPr>
                <w:rFonts w:ascii="Segoe UI Light" w:hAnsi="Segoe UI Light"/>
                <w:b w:val="0"/>
                <w:sz w:val="18"/>
              </w:rPr>
              <w:t>Burnout</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 (adverse)</w:t>
            </w:r>
          </w:p>
        </w:tc>
        <w:tc>
          <w:tcPr>
            <w:tcW w:type="dxa" w:w="1336"/>
            <w:vAlign w:val="center"/>
          </w:tcPr>
          <w:p>
            <w:pPr>
              <w:keepNext w:val="0"/>
              <w:spacing w:after="60" w:before="60"/>
              <w:jc w:val="center"/>
            </w:pPr>
            <w:r>
              <w:rPr>
                <w:rFonts w:ascii="Segoe UI Light" w:hAnsi="Segoe UI Light"/>
                <w:b w:val="0"/>
                <w:sz w:val="18"/>
              </w:rPr>
              <w:t>25.5%</w:t>
            </w:r>
          </w:p>
        </w:tc>
        <w:tc>
          <w:tcPr>
            <w:tcW w:type="dxa" w:w="1336"/>
            <w:vAlign w:val="center"/>
          </w:tcPr>
          <w:p>
            <w:pPr>
              <w:keepNext w:val="0"/>
              <w:spacing w:after="60" w:before="60"/>
              <w:jc w:val="center"/>
            </w:pPr>
            <w:r>
              <w:rPr>
                <w:rFonts w:ascii="Segoe UI Light" w:hAnsi="Segoe UI Light"/>
                <w:b w:val="0"/>
                <w:sz w:val="18"/>
              </w:rPr>
              <w:t>13.6%</w:t>
            </w:r>
          </w:p>
        </w:tc>
        <w:tc>
          <w:tcPr>
            <w:tcW w:type="dxa" w:w="1215"/>
            <w:shd w:fill="D1FAE5" w:val="clear"/>
            <w:vAlign w:val="center"/>
          </w:tcPr>
          <w:p>
            <w:pPr>
              <w:keepNext w:val="0"/>
              <w:spacing w:after="60" w:before="60"/>
              <w:jc w:val="center"/>
            </w:pPr>
            <w:r>
              <w:rPr>
                <w:rFonts w:ascii="Segoe UI Light" w:hAnsi="Segoe UI Light"/>
                <w:b w:val="0"/>
                <w:sz w:val="18"/>
              </w:rPr>
              <w:t>-11.9 pp</w:t>
            </w:r>
          </w:p>
        </w:tc>
      </w:tr>
      <w:tr>
        <w:trPr>
          <w:cantSplit/>
        </w:trPr>
        <w:tc>
          <w:tcPr>
            <w:tcW w:type="dxa" w:w="3239"/>
            <w:vAlign w:val="center"/>
          </w:tcPr>
          <w:p>
            <w:pPr>
              <w:keepNext w:val="0"/>
              <w:spacing w:after="60" w:before="60"/>
              <w:jc w:val="left"/>
            </w:pPr>
            <w:r>
              <w:rPr>
                <w:rFonts w:ascii="Segoe UI Light" w:hAnsi="Segoe UI Light"/>
                <w:b w:val="0"/>
                <w:sz w:val="18"/>
              </w:rPr>
              <w:t>Burnout</w:t>
            </w:r>
          </w:p>
        </w:tc>
        <w:tc>
          <w:tcPr>
            <w:tcW w:type="dxa" w:w="1944"/>
            <w:vAlign w:val="center"/>
          </w:tcPr>
          <w:p>
            <w:pPr>
              <w:keepNext w:val="0"/>
              <w:spacing w:after="60" w:before="60"/>
              <w:jc w:val="left"/>
            </w:pPr>
            <w:r>
              <w:rPr>
                <w:rFonts w:ascii="Segoe UI Light" w:hAnsi="Segoe UI Light"/>
                <w:b w:val="0"/>
                <w:sz w:val="18"/>
              </w:rPr>
              <w:t>L</w:t>
            </w:r>
          </w:p>
        </w:tc>
        <w:tc>
          <w:tcPr>
            <w:tcW w:type="dxa" w:w="1336"/>
            <w:vAlign w:val="center"/>
          </w:tcPr>
          <w:p>
            <w:pPr>
              <w:keepNext w:val="0"/>
              <w:spacing w:after="60" w:before="60"/>
              <w:jc w:val="center"/>
            </w:pPr>
            <w:r>
              <w:rPr>
                <w:rFonts w:ascii="Segoe UI Light" w:hAnsi="Segoe UI Light"/>
                <w:b w:val="0"/>
                <w:sz w:val="18"/>
              </w:rPr>
              <w:t>33.3%</w:t>
            </w:r>
          </w:p>
        </w:tc>
        <w:tc>
          <w:tcPr>
            <w:tcW w:type="dxa" w:w="1336"/>
            <w:vAlign w:val="center"/>
          </w:tcPr>
          <w:p>
            <w:pPr>
              <w:keepNext w:val="0"/>
              <w:spacing w:after="60" w:before="60"/>
              <w:jc w:val="center"/>
            </w:pPr>
            <w:r>
              <w:rPr>
                <w:rFonts w:ascii="Segoe UI Light" w:hAnsi="Segoe UI Light"/>
                <w:b w:val="0"/>
                <w:sz w:val="18"/>
              </w:rPr>
              <w:t>46.4%</w:t>
            </w:r>
          </w:p>
        </w:tc>
        <w:tc>
          <w:tcPr>
            <w:tcW w:type="dxa" w:w="1215"/>
            <w:vAlign w:val="center"/>
          </w:tcPr>
          <w:p>
            <w:pPr>
              <w:keepNext w:val="0"/>
              <w:spacing w:after="60" w:before="60"/>
              <w:jc w:val="center"/>
            </w:pPr>
            <w:r>
              <w:rPr>
                <w:rFonts w:ascii="Segoe UI Light" w:hAnsi="Segoe UI Light"/>
                <w:b w:val="0"/>
                <w:sz w:val="18"/>
              </w:rPr>
              <w:t>+13.0 pp</w:t>
            </w:r>
          </w:p>
        </w:tc>
      </w:tr>
      <w:tr>
        <w:trPr>
          <w:cantSplit/>
        </w:trPr>
        <w:tc>
          <w:tcPr>
            <w:tcW w:type="dxa" w:w="3239"/>
            <w:vAlign w:val="center"/>
          </w:tcPr>
          <w:p>
            <w:pPr>
              <w:keepNext w:val="0"/>
              <w:spacing w:after="60" w:before="60"/>
              <w:jc w:val="left"/>
            </w:pPr>
            <w:r>
              <w:rPr>
                <w:rFonts w:ascii="Segoe UI Light" w:hAnsi="Segoe UI Light"/>
                <w:b w:val="0"/>
                <w:sz w:val="18"/>
              </w:rPr>
              <w:t>Burnout</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41.1%</w:t>
            </w:r>
          </w:p>
        </w:tc>
        <w:tc>
          <w:tcPr>
            <w:tcW w:type="dxa" w:w="1336"/>
            <w:vAlign w:val="center"/>
          </w:tcPr>
          <w:p>
            <w:pPr>
              <w:keepNext w:val="0"/>
              <w:spacing w:after="60" w:before="60"/>
              <w:jc w:val="center"/>
            </w:pPr>
            <w:r>
              <w:rPr>
                <w:rFonts w:ascii="Segoe UI Light" w:hAnsi="Segoe UI Light"/>
                <w:b w:val="0"/>
                <w:sz w:val="18"/>
              </w:rPr>
              <w:t>40.0%</w:t>
            </w:r>
          </w:p>
        </w:tc>
        <w:tc>
          <w:tcPr>
            <w:tcW w:type="dxa" w:w="1215"/>
            <w:vAlign w:val="center"/>
          </w:tcPr>
          <w:p>
            <w:pPr>
              <w:keepNext w:val="0"/>
              <w:spacing w:after="60" w:before="60"/>
              <w:jc w:val="center"/>
            </w:pPr>
            <w:r>
              <w:rPr>
                <w:rFonts w:ascii="Segoe UI Light" w:hAnsi="Segoe UI Light"/>
                <w:b w:val="0"/>
                <w:sz w:val="18"/>
              </w:rPr>
              <w:t>-1.1 pp</w:t>
            </w:r>
          </w:p>
        </w:tc>
      </w:tr>
      <w:tr>
        <w:trPr>
          <w:cantSplit/>
        </w:trPr>
        <w:tc>
          <w:tcPr>
            <w:tcW w:type="dxa" w:w="3239"/>
            <w:vAlign w:val="center"/>
          </w:tcPr>
          <w:p>
            <w:pPr>
              <w:keepNext w:val="0"/>
              <w:spacing w:after="60" w:before="60"/>
              <w:jc w:val="left"/>
            </w:pPr>
            <w:r>
              <w:rPr>
                <w:rFonts w:ascii="Segoe UI Light" w:hAnsi="Segoe UI Light"/>
                <w:b w:val="0"/>
                <w:sz w:val="18"/>
              </w:rPr>
              <w:t>Psych Distress</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 (adverse)</w:t>
            </w:r>
          </w:p>
        </w:tc>
        <w:tc>
          <w:tcPr>
            <w:tcW w:type="dxa" w:w="1336"/>
            <w:vAlign w:val="center"/>
          </w:tcPr>
          <w:p>
            <w:pPr>
              <w:keepNext w:val="0"/>
              <w:spacing w:after="60" w:before="60"/>
              <w:jc w:val="center"/>
            </w:pPr>
            <w:r>
              <w:rPr>
                <w:rFonts w:ascii="Segoe UI Light" w:hAnsi="Segoe UI Light"/>
                <w:b w:val="0"/>
                <w:sz w:val="18"/>
              </w:rPr>
              <w:t>18.4%</w:t>
            </w:r>
          </w:p>
        </w:tc>
        <w:tc>
          <w:tcPr>
            <w:tcW w:type="dxa" w:w="1336"/>
            <w:vAlign w:val="center"/>
          </w:tcPr>
          <w:p>
            <w:pPr>
              <w:keepNext w:val="0"/>
              <w:spacing w:after="60" w:before="60"/>
              <w:jc w:val="center"/>
            </w:pPr>
            <w:r>
              <w:rPr>
                <w:rFonts w:ascii="Segoe UI Light" w:hAnsi="Segoe UI Light"/>
                <w:b w:val="0"/>
                <w:sz w:val="18"/>
              </w:rPr>
              <w:t>12.2%</w:t>
            </w:r>
          </w:p>
        </w:tc>
        <w:tc>
          <w:tcPr>
            <w:tcW w:type="dxa" w:w="1215"/>
            <w:shd w:fill="D1FAE5" w:val="clear"/>
            <w:vAlign w:val="center"/>
          </w:tcPr>
          <w:p>
            <w:pPr>
              <w:keepNext w:val="0"/>
              <w:spacing w:after="60" w:before="60"/>
              <w:jc w:val="center"/>
            </w:pPr>
            <w:r>
              <w:rPr>
                <w:rFonts w:ascii="Segoe UI Light" w:hAnsi="Segoe UI Light"/>
                <w:b w:val="0"/>
                <w:sz w:val="18"/>
              </w:rPr>
              <w:t>-6.2 pp</w:t>
            </w:r>
          </w:p>
        </w:tc>
      </w:tr>
      <w:tr>
        <w:trPr>
          <w:cantSplit/>
        </w:trPr>
        <w:tc>
          <w:tcPr>
            <w:tcW w:type="dxa" w:w="3239"/>
            <w:vAlign w:val="center"/>
          </w:tcPr>
          <w:p>
            <w:pPr>
              <w:keepNext w:val="0"/>
              <w:spacing w:after="60" w:before="60"/>
              <w:jc w:val="left"/>
            </w:pPr>
            <w:r>
              <w:rPr>
                <w:rFonts w:ascii="Segoe UI Light" w:hAnsi="Segoe UI Light"/>
                <w:b w:val="0"/>
                <w:sz w:val="18"/>
              </w:rPr>
              <w:t>Psych Distress</w:t>
            </w:r>
          </w:p>
        </w:tc>
        <w:tc>
          <w:tcPr>
            <w:tcW w:type="dxa" w:w="1944"/>
            <w:vAlign w:val="center"/>
          </w:tcPr>
          <w:p>
            <w:pPr>
              <w:keepNext w:val="0"/>
              <w:spacing w:after="60" w:before="60"/>
              <w:jc w:val="left"/>
            </w:pPr>
            <w:r>
              <w:rPr>
                <w:rFonts w:ascii="Segoe UI Light" w:hAnsi="Segoe UI Light"/>
                <w:b w:val="0"/>
                <w:sz w:val="18"/>
              </w:rPr>
              <w:t>L</w:t>
            </w:r>
          </w:p>
        </w:tc>
        <w:tc>
          <w:tcPr>
            <w:tcW w:type="dxa" w:w="1336"/>
            <w:vAlign w:val="center"/>
          </w:tcPr>
          <w:p>
            <w:pPr>
              <w:keepNext w:val="0"/>
              <w:spacing w:after="60" w:before="60"/>
              <w:jc w:val="center"/>
            </w:pPr>
            <w:r>
              <w:rPr>
                <w:rFonts w:ascii="Segoe UI Light" w:hAnsi="Segoe UI Light"/>
                <w:b w:val="0"/>
                <w:sz w:val="18"/>
              </w:rPr>
              <w:t>45.4%</w:t>
            </w:r>
          </w:p>
        </w:tc>
        <w:tc>
          <w:tcPr>
            <w:tcW w:type="dxa" w:w="1336"/>
            <w:vAlign w:val="center"/>
          </w:tcPr>
          <w:p>
            <w:pPr>
              <w:keepNext w:val="0"/>
              <w:spacing w:after="60" w:before="60"/>
              <w:jc w:val="center"/>
            </w:pPr>
            <w:r>
              <w:rPr>
                <w:rFonts w:ascii="Segoe UI Light" w:hAnsi="Segoe UI Light"/>
                <w:b w:val="0"/>
                <w:sz w:val="18"/>
              </w:rPr>
              <w:t>54.7%</w:t>
            </w:r>
          </w:p>
        </w:tc>
        <w:tc>
          <w:tcPr>
            <w:tcW w:type="dxa" w:w="1215"/>
            <w:vAlign w:val="center"/>
          </w:tcPr>
          <w:p>
            <w:pPr>
              <w:keepNext w:val="0"/>
              <w:spacing w:after="60" w:before="60"/>
              <w:jc w:val="center"/>
            </w:pPr>
            <w:r>
              <w:rPr>
                <w:rFonts w:ascii="Segoe UI Light" w:hAnsi="Segoe UI Light"/>
                <w:b w:val="0"/>
                <w:sz w:val="18"/>
              </w:rPr>
              <w:t>+9.2 pp</w:t>
            </w:r>
          </w:p>
        </w:tc>
      </w:tr>
      <w:tr>
        <w:trPr>
          <w:cantSplit/>
        </w:trPr>
        <w:tc>
          <w:tcPr>
            <w:tcW w:type="dxa" w:w="3239"/>
            <w:vAlign w:val="center"/>
          </w:tcPr>
          <w:p>
            <w:pPr>
              <w:keepNext w:val="0"/>
              <w:spacing w:after="60" w:before="60"/>
              <w:jc w:val="left"/>
            </w:pPr>
            <w:r>
              <w:rPr>
                <w:rFonts w:ascii="Segoe UI Light" w:hAnsi="Segoe UI Light"/>
                <w:b w:val="0"/>
                <w:sz w:val="18"/>
              </w:rPr>
              <w:t>Psych Distress</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36.2%</w:t>
            </w:r>
          </w:p>
        </w:tc>
        <w:tc>
          <w:tcPr>
            <w:tcW w:type="dxa" w:w="1336"/>
            <w:vAlign w:val="center"/>
          </w:tcPr>
          <w:p>
            <w:pPr>
              <w:keepNext w:val="0"/>
              <w:spacing w:after="60" w:before="60"/>
              <w:jc w:val="center"/>
            </w:pPr>
            <w:r>
              <w:rPr>
                <w:rFonts w:ascii="Segoe UI Light" w:hAnsi="Segoe UI Light"/>
                <w:b w:val="0"/>
                <w:sz w:val="18"/>
              </w:rPr>
              <w:t>33.1%</w:t>
            </w:r>
          </w:p>
        </w:tc>
        <w:tc>
          <w:tcPr>
            <w:tcW w:type="dxa" w:w="1215"/>
            <w:vAlign w:val="center"/>
          </w:tcPr>
          <w:p>
            <w:pPr>
              <w:keepNext w:val="0"/>
              <w:spacing w:after="60" w:before="60"/>
              <w:jc w:val="center"/>
            </w:pPr>
            <w:r>
              <w:rPr>
                <w:rFonts w:ascii="Segoe UI Light" w:hAnsi="Segoe UI Light"/>
                <w:b w:val="0"/>
                <w:sz w:val="18"/>
              </w:rPr>
              <w:t>-3.1 pp</w:t>
            </w:r>
          </w:p>
        </w:tc>
      </w:tr>
    </w:tbl>
    <w:p/>
    <w:p>
      <w:pPr>
        <w:pStyle w:val="Heading2"/>
      </w:pPr>
      <w:r>
        <w:rPr>
          <w:rFonts w:ascii="Segoe UI Light" w:hAnsi="Segoe UI Light"/>
          <w:b/>
          <w:color w:val="2D5A8E"/>
          <w:sz w:val="22"/>
        </w:rPr>
        <w:t>A2 – Factors Measured in this Pulse</w:t>
      </w:r>
    </w:p>
    <w:p>
      <w:pPr>
        <w:spacing w:after="160"/>
      </w:pPr>
      <w:r>
        <w:rPr>
          <w:rFonts w:ascii="Segoe UI Light" w:hAnsi="Segoe UI Light"/>
          <w:color w:val="64748B"/>
          <w:sz w:val="20"/>
        </w:rPr>
        <w:t>Factors supplied as measured in the pulse. The recorded source and valid answer coverage are shown for each factor.</w:t>
      </w:r>
    </w:p>
    <w:tbl>
      <w:tblPr>
        <w:tblStyle w:val="TableGrid"/>
        <w:tblLayout w:type="fixed"/>
        <w:tblLook w:firstColumn="1" w:firstRow="1" w:lastColumn="0" w:lastRow="0" w:noHBand="0" w:noVBand="1" w:val="04A0"/>
        <w:tblW w:w="5000" w:type="pct"/>
      </w:tblPr>
      <w:tblGrid>
        <w:gridCol w:w="3239"/>
        <w:gridCol w:w="1944"/>
        <w:gridCol w:w="1336"/>
        <w:gridCol w:w="1336"/>
        <w:gridCol w:w="1215"/>
      </w:tblGrid>
      <w:tr>
        <w:trPr>
          <w:tblHeader/>
          <w:cantSplit/>
        </w:trPr>
        <w:tc>
          <w:tcPr>
            <w:tcW w:type="dxa" w:w="3239"/>
            <w:shd w:fill="1E3A5F" w:val="clear"/>
            <w:vAlign w:val="center"/>
          </w:tcPr>
          <w:p>
            <w:pPr>
              <w:keepNext/>
              <w:spacing w:after="60" w:before="60"/>
              <w:jc w:val="left"/>
            </w:pPr>
            <w:r>
              <w:rPr>
                <w:rFonts w:ascii="Segoe UI Light" w:hAnsi="Segoe UI Light"/>
                <w:b/>
                <w:color w:val="FFFFFF"/>
                <w:sz w:val="18"/>
              </w:rPr>
              <w:t>Factor / evidence</w:t>
            </w:r>
          </w:p>
        </w:tc>
        <w:tc>
          <w:tcPr>
            <w:tcW w:type="dxa" w:w="1944"/>
            <w:shd w:fill="1E3A5F" w:val="clear"/>
            <w:vAlign w:val="center"/>
          </w:tcPr>
          <w:p>
            <w:pPr>
              <w:keepNext/>
              <w:spacing w:after="60" w:before="60"/>
              <w:jc w:val="left"/>
            </w:pPr>
            <w:r>
              <w:rPr>
                <w:rFonts w:ascii="Segoe UI Light" w:hAnsi="Segoe UI Light"/>
                <w:b/>
                <w:color w:val="FFFFFF"/>
                <w:sz w:val="18"/>
              </w:rPr>
              <w:t>State</w:t>
            </w:r>
          </w:p>
        </w:tc>
        <w:tc>
          <w:tcPr>
            <w:tcW w:type="dxa" w:w="1336"/>
            <w:shd w:fill="1E3A5F" w:val="clear"/>
            <w:vAlign w:val="center"/>
          </w:tcPr>
          <w:p>
            <w:pPr>
              <w:keepNext/>
              <w:spacing w:after="60" w:before="60"/>
              <w:jc w:val="left"/>
            </w:pPr>
            <w:r>
              <w:rPr>
                <w:rFonts w:ascii="Segoe UI Light" w:hAnsi="Segoe UI Light"/>
                <w:b/>
                <w:color w:val="FFFFFF"/>
                <w:sz w:val="18"/>
              </w:rPr>
              <w:t>Baseline</w:t>
            </w:r>
          </w:p>
        </w:tc>
        <w:tc>
          <w:tcPr>
            <w:tcW w:type="dxa" w:w="1336"/>
            <w:shd w:fill="1E3A5F" w:val="clear"/>
            <w:vAlign w:val="center"/>
          </w:tcPr>
          <w:p>
            <w:pPr>
              <w:keepNext/>
              <w:spacing w:after="60" w:before="60"/>
              <w:jc w:val="left"/>
            </w:pPr>
            <w:r>
              <w:rPr>
                <w:rFonts w:ascii="Segoe UI Light" w:hAnsi="Segoe UI Light"/>
                <w:b/>
                <w:color w:val="FFFFFF"/>
                <w:sz w:val="18"/>
              </w:rPr>
              <w:t>Pulse</w:t>
            </w:r>
          </w:p>
        </w:tc>
        <w:tc>
          <w:tcPr>
            <w:tcW w:type="dxa" w:w="1215"/>
            <w:shd w:fill="1E3A5F" w:val="clear"/>
            <w:vAlign w:val="center"/>
          </w:tcPr>
          <w:p>
            <w:pPr>
              <w:keepNext/>
              <w:spacing w:after="60" w:before="60"/>
              <w:jc w:val="left"/>
            </w:pPr>
            <w:r>
              <w:rPr>
                <w:rFonts w:ascii="Segoe UI Light" w:hAnsi="Segoe UI Light"/>
                <w:b/>
                <w:color w:val="FFFFFF"/>
                <w:sz w:val="18"/>
              </w:rPr>
              <w:t>Change (pp)</w:t>
            </w:r>
          </w:p>
        </w:tc>
      </w:tr>
      <w:tr>
        <w:trPr>
          <w:cantSplit/>
        </w:trPr>
        <w:tc>
          <w:tcPr>
            <w:tcW w:type="dxa" w:w="3239"/>
            <w:vAlign w:val="center"/>
          </w:tcPr>
          <w:p>
            <w:pPr>
              <w:keepNext w:val="0"/>
              <w:spacing w:after="60" w:before="60"/>
              <w:jc w:val="left"/>
            </w:pPr>
            <w:r>
              <w:rPr>
                <w:rFonts w:ascii="Segoe UI Light" w:hAnsi="Segoe UI Light"/>
                <w:b w:val="0"/>
                <w:sz w:val="18"/>
              </w:rPr>
              <w:t>Role Overload</w:t>
              <w:br/>
              <w:t>Measured directly</w:t>
              <w:br/>
              <w:t>Valid answers: 2000; missing: 0; invalid: 0</w:t>
            </w:r>
          </w:p>
        </w:tc>
        <w:tc>
          <w:tcPr>
            <w:tcW w:type="dxa" w:w="1944"/>
            <w:vAlign w:val="center"/>
          </w:tcPr>
          <w:p>
            <w:pPr>
              <w:keepNext w:val="0"/>
              <w:spacing w:after="60" w:before="60"/>
              <w:jc w:val="left"/>
            </w:pPr>
            <w:r>
              <w:rPr>
                <w:rFonts w:ascii="Segoe UI Light" w:hAnsi="Segoe UI Light"/>
                <w:b w:val="0"/>
                <w:sz w:val="18"/>
              </w:rPr>
              <w:t>H (adverse)</w:t>
            </w:r>
          </w:p>
        </w:tc>
        <w:tc>
          <w:tcPr>
            <w:tcW w:type="dxa" w:w="1336"/>
            <w:vAlign w:val="center"/>
          </w:tcPr>
          <w:p>
            <w:pPr>
              <w:keepNext w:val="0"/>
              <w:spacing w:after="60" w:before="60"/>
              <w:jc w:val="center"/>
            </w:pPr>
            <w:r>
              <w:rPr>
                <w:rFonts w:ascii="Segoe UI Light" w:hAnsi="Segoe UI Light"/>
                <w:b w:val="0"/>
                <w:sz w:val="18"/>
              </w:rPr>
              <w:t>25.2%</w:t>
            </w:r>
          </w:p>
        </w:tc>
        <w:tc>
          <w:tcPr>
            <w:tcW w:type="dxa" w:w="1336"/>
            <w:vAlign w:val="center"/>
          </w:tcPr>
          <w:p>
            <w:pPr>
              <w:keepNext w:val="0"/>
              <w:spacing w:after="60" w:before="60"/>
              <w:jc w:val="center"/>
            </w:pPr>
            <w:r>
              <w:rPr>
                <w:rFonts w:ascii="Segoe UI Light" w:hAnsi="Segoe UI Light"/>
                <w:b w:val="0"/>
                <w:sz w:val="18"/>
              </w:rPr>
              <w:t>13.8%</w:t>
            </w:r>
          </w:p>
        </w:tc>
        <w:tc>
          <w:tcPr>
            <w:tcW w:type="dxa" w:w="1215"/>
            <w:shd w:fill="D1FAE5" w:val="clear"/>
            <w:vAlign w:val="center"/>
          </w:tcPr>
          <w:p>
            <w:pPr>
              <w:keepNext w:val="0"/>
              <w:spacing w:after="60" w:before="60"/>
              <w:jc w:val="center"/>
            </w:pPr>
            <w:r>
              <w:rPr>
                <w:rFonts w:ascii="Segoe UI Light" w:hAnsi="Segoe UI Light"/>
                <w:b w:val="0"/>
                <w:sz w:val="18"/>
              </w:rPr>
              <w:t>-11.4 pp</w:t>
            </w:r>
          </w:p>
        </w:tc>
      </w:tr>
      <w:tr>
        <w:trPr>
          <w:cantSplit/>
        </w:trPr>
        <w:tc>
          <w:tcPr>
            <w:tcW w:type="dxa" w:w="3239"/>
            <w:vAlign w:val="center"/>
          </w:tcPr>
          <w:p>
            <w:pPr>
              <w:keepNext w:val="0"/>
              <w:spacing w:after="60" w:before="60"/>
              <w:jc w:val="left"/>
            </w:pPr>
            <w:r>
              <w:rPr>
                <w:rFonts w:ascii="Segoe UI Light" w:hAnsi="Segoe UI Light"/>
                <w:b w:val="0"/>
                <w:sz w:val="18"/>
              </w:rPr>
              <w:t>Role Overload</w:t>
            </w:r>
          </w:p>
        </w:tc>
        <w:tc>
          <w:tcPr>
            <w:tcW w:type="dxa" w:w="1944"/>
            <w:vAlign w:val="center"/>
          </w:tcPr>
          <w:p>
            <w:pPr>
              <w:keepNext w:val="0"/>
              <w:spacing w:after="60" w:before="60"/>
              <w:jc w:val="left"/>
            </w:pPr>
            <w:r>
              <w:rPr>
                <w:rFonts w:ascii="Segoe UI Light" w:hAnsi="Segoe UI Light"/>
                <w:b w:val="0"/>
                <w:sz w:val="18"/>
              </w:rPr>
              <w:t>L</w:t>
            </w:r>
          </w:p>
        </w:tc>
        <w:tc>
          <w:tcPr>
            <w:tcW w:type="dxa" w:w="1336"/>
            <w:vAlign w:val="center"/>
          </w:tcPr>
          <w:p>
            <w:pPr>
              <w:keepNext w:val="0"/>
              <w:spacing w:after="60" w:before="60"/>
              <w:jc w:val="center"/>
            </w:pPr>
            <w:r>
              <w:rPr>
                <w:rFonts w:ascii="Segoe UI Light" w:hAnsi="Segoe UI Light"/>
                <w:b w:val="0"/>
                <w:sz w:val="18"/>
              </w:rPr>
              <w:t>28.0%</w:t>
            </w:r>
          </w:p>
        </w:tc>
        <w:tc>
          <w:tcPr>
            <w:tcW w:type="dxa" w:w="1336"/>
            <w:vAlign w:val="center"/>
          </w:tcPr>
          <w:p>
            <w:pPr>
              <w:keepNext w:val="0"/>
              <w:spacing w:after="60" w:before="60"/>
              <w:jc w:val="center"/>
            </w:pPr>
            <w:r>
              <w:rPr>
                <w:rFonts w:ascii="Segoe UI Light" w:hAnsi="Segoe UI Light"/>
                <w:b w:val="0"/>
                <w:sz w:val="18"/>
              </w:rPr>
              <w:t>53.3%</w:t>
            </w:r>
          </w:p>
        </w:tc>
        <w:tc>
          <w:tcPr>
            <w:tcW w:type="dxa" w:w="1215"/>
            <w:vAlign w:val="center"/>
          </w:tcPr>
          <w:p>
            <w:pPr>
              <w:keepNext w:val="0"/>
              <w:spacing w:after="60" w:before="60"/>
              <w:jc w:val="center"/>
            </w:pPr>
            <w:r>
              <w:rPr>
                <w:rFonts w:ascii="Segoe UI Light" w:hAnsi="Segoe UI Light"/>
                <w:b w:val="0"/>
                <w:sz w:val="18"/>
              </w:rPr>
              <w:t>+25.4 pp</w:t>
            </w:r>
          </w:p>
        </w:tc>
      </w:tr>
      <w:tr>
        <w:trPr>
          <w:cantSplit/>
        </w:trPr>
        <w:tc>
          <w:tcPr>
            <w:tcW w:type="dxa" w:w="3239"/>
            <w:vAlign w:val="center"/>
          </w:tcPr>
          <w:p>
            <w:pPr>
              <w:keepNext w:val="0"/>
              <w:spacing w:after="60" w:before="60"/>
              <w:jc w:val="left"/>
            </w:pPr>
            <w:r>
              <w:rPr>
                <w:rFonts w:ascii="Segoe UI Light" w:hAnsi="Segoe UI Light"/>
                <w:b w:val="0"/>
                <w:sz w:val="18"/>
              </w:rPr>
              <w:t>Role Overload</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46.9%</w:t>
            </w:r>
          </w:p>
        </w:tc>
        <w:tc>
          <w:tcPr>
            <w:tcW w:type="dxa" w:w="1336"/>
            <w:vAlign w:val="center"/>
          </w:tcPr>
          <w:p>
            <w:pPr>
              <w:keepNext w:val="0"/>
              <w:spacing w:after="60" w:before="60"/>
              <w:jc w:val="center"/>
            </w:pPr>
            <w:r>
              <w:rPr>
                <w:rFonts w:ascii="Segoe UI Light" w:hAnsi="Segoe UI Light"/>
                <w:b w:val="0"/>
                <w:sz w:val="18"/>
              </w:rPr>
              <w:t>33.0%</w:t>
            </w:r>
          </w:p>
        </w:tc>
        <w:tc>
          <w:tcPr>
            <w:tcW w:type="dxa" w:w="1215"/>
            <w:vAlign w:val="center"/>
          </w:tcPr>
          <w:p>
            <w:pPr>
              <w:keepNext w:val="0"/>
              <w:spacing w:after="60" w:before="60"/>
              <w:jc w:val="center"/>
            </w:pPr>
            <w:r>
              <w:rPr>
                <w:rFonts w:ascii="Segoe UI Light" w:hAnsi="Segoe UI Light"/>
                <w:b w:val="0"/>
                <w:sz w:val="18"/>
              </w:rPr>
              <w:t>-13.9 pp</w:t>
            </w:r>
          </w:p>
        </w:tc>
      </w:tr>
      <w:tr>
        <w:trPr>
          <w:cantSplit/>
        </w:trPr>
        <w:tc>
          <w:tcPr>
            <w:tcW w:type="dxa" w:w="3239"/>
            <w:vAlign w:val="center"/>
          </w:tcPr>
          <w:p>
            <w:pPr>
              <w:keepNext w:val="0"/>
              <w:spacing w:after="60" w:before="60"/>
              <w:jc w:val="left"/>
            </w:pPr>
            <w:r>
              <w:rPr>
                <w:rFonts w:ascii="Segoe UI Light" w:hAnsi="Segoe UI Light"/>
                <w:b w:val="0"/>
                <w:sz w:val="18"/>
              </w:rPr>
              <w:t>Emotional Demand</w:t>
              <w:br/>
              <w:t>Measured directly</w:t>
              <w:br/>
              <w:t>Valid answers: 2000; missing: 0; invalid: 0</w:t>
            </w:r>
          </w:p>
        </w:tc>
        <w:tc>
          <w:tcPr>
            <w:tcW w:type="dxa" w:w="1944"/>
            <w:vAlign w:val="center"/>
          </w:tcPr>
          <w:p>
            <w:pPr>
              <w:keepNext w:val="0"/>
              <w:spacing w:after="60" w:before="60"/>
              <w:jc w:val="left"/>
            </w:pPr>
            <w:r>
              <w:rPr>
                <w:rFonts w:ascii="Segoe UI Light" w:hAnsi="Segoe UI Light"/>
                <w:b w:val="0"/>
                <w:sz w:val="18"/>
              </w:rPr>
              <w:t>H (adverse)</w:t>
            </w:r>
          </w:p>
        </w:tc>
        <w:tc>
          <w:tcPr>
            <w:tcW w:type="dxa" w:w="1336"/>
            <w:vAlign w:val="center"/>
          </w:tcPr>
          <w:p>
            <w:pPr>
              <w:keepNext w:val="0"/>
              <w:spacing w:after="60" w:before="60"/>
              <w:jc w:val="center"/>
            </w:pPr>
            <w:r>
              <w:rPr>
                <w:rFonts w:ascii="Segoe UI Light" w:hAnsi="Segoe UI Light"/>
                <w:b w:val="0"/>
                <w:sz w:val="18"/>
              </w:rPr>
              <w:t>21.6%</w:t>
            </w:r>
          </w:p>
        </w:tc>
        <w:tc>
          <w:tcPr>
            <w:tcW w:type="dxa" w:w="1336"/>
            <w:vAlign w:val="center"/>
          </w:tcPr>
          <w:p>
            <w:pPr>
              <w:keepNext w:val="0"/>
              <w:spacing w:after="60" w:before="60"/>
              <w:jc w:val="center"/>
            </w:pPr>
            <w:r>
              <w:rPr>
                <w:rFonts w:ascii="Segoe UI Light" w:hAnsi="Segoe UI Light"/>
                <w:b w:val="0"/>
                <w:sz w:val="18"/>
              </w:rPr>
              <w:t>2.1%</w:t>
            </w:r>
          </w:p>
        </w:tc>
        <w:tc>
          <w:tcPr>
            <w:tcW w:type="dxa" w:w="1215"/>
            <w:shd w:fill="D1FAE5" w:val="clear"/>
            <w:vAlign w:val="center"/>
          </w:tcPr>
          <w:p>
            <w:pPr>
              <w:keepNext w:val="0"/>
              <w:spacing w:after="60" w:before="60"/>
              <w:jc w:val="center"/>
            </w:pPr>
            <w:r>
              <w:rPr>
                <w:rFonts w:ascii="Segoe UI Light" w:hAnsi="Segoe UI Light"/>
                <w:b w:val="0"/>
                <w:sz w:val="18"/>
              </w:rPr>
              <w:t>-19.4 pp</w:t>
            </w:r>
          </w:p>
        </w:tc>
      </w:tr>
      <w:tr>
        <w:trPr>
          <w:cantSplit/>
        </w:trPr>
        <w:tc>
          <w:tcPr>
            <w:tcW w:type="dxa" w:w="3239"/>
            <w:vAlign w:val="center"/>
          </w:tcPr>
          <w:p>
            <w:pPr>
              <w:keepNext w:val="0"/>
              <w:spacing w:after="60" w:before="60"/>
              <w:jc w:val="left"/>
            </w:pPr>
            <w:r>
              <w:rPr>
                <w:rFonts w:ascii="Segoe UI Light" w:hAnsi="Segoe UI Light"/>
                <w:b w:val="0"/>
                <w:sz w:val="18"/>
              </w:rPr>
              <w:t>Emotional Demand</w:t>
            </w:r>
          </w:p>
        </w:tc>
        <w:tc>
          <w:tcPr>
            <w:tcW w:type="dxa" w:w="1944"/>
            <w:vAlign w:val="center"/>
          </w:tcPr>
          <w:p>
            <w:pPr>
              <w:keepNext w:val="0"/>
              <w:spacing w:after="60" w:before="60"/>
              <w:jc w:val="left"/>
            </w:pPr>
            <w:r>
              <w:rPr>
                <w:rFonts w:ascii="Segoe UI Light" w:hAnsi="Segoe UI Light"/>
                <w:b w:val="0"/>
                <w:sz w:val="18"/>
              </w:rPr>
              <w:t>L</w:t>
            </w:r>
          </w:p>
        </w:tc>
        <w:tc>
          <w:tcPr>
            <w:tcW w:type="dxa" w:w="1336"/>
            <w:vAlign w:val="center"/>
          </w:tcPr>
          <w:p>
            <w:pPr>
              <w:keepNext w:val="0"/>
              <w:spacing w:after="60" w:before="60"/>
              <w:jc w:val="center"/>
            </w:pPr>
            <w:r>
              <w:rPr>
                <w:rFonts w:ascii="Segoe UI Light" w:hAnsi="Segoe UI Light"/>
                <w:b w:val="0"/>
                <w:sz w:val="18"/>
              </w:rPr>
              <w:t>45.3%</w:t>
            </w:r>
          </w:p>
        </w:tc>
        <w:tc>
          <w:tcPr>
            <w:tcW w:type="dxa" w:w="1336"/>
            <w:vAlign w:val="center"/>
          </w:tcPr>
          <w:p>
            <w:pPr>
              <w:keepNext w:val="0"/>
              <w:spacing w:after="60" w:before="60"/>
              <w:jc w:val="center"/>
            </w:pPr>
            <w:r>
              <w:rPr>
                <w:rFonts w:ascii="Segoe UI Light" w:hAnsi="Segoe UI Light"/>
                <w:b w:val="0"/>
                <w:sz w:val="18"/>
              </w:rPr>
              <w:t>50.2%</w:t>
            </w:r>
          </w:p>
        </w:tc>
        <w:tc>
          <w:tcPr>
            <w:tcW w:type="dxa" w:w="1215"/>
            <w:vAlign w:val="center"/>
          </w:tcPr>
          <w:p>
            <w:pPr>
              <w:keepNext w:val="0"/>
              <w:spacing w:after="60" w:before="60"/>
              <w:jc w:val="center"/>
            </w:pPr>
            <w:r>
              <w:rPr>
                <w:rFonts w:ascii="Segoe UI Light" w:hAnsi="Segoe UI Light"/>
                <w:b w:val="0"/>
                <w:sz w:val="18"/>
              </w:rPr>
              <w:t>+4.9 pp</w:t>
            </w:r>
          </w:p>
        </w:tc>
      </w:tr>
      <w:tr>
        <w:trPr>
          <w:cantSplit/>
        </w:trPr>
        <w:tc>
          <w:tcPr>
            <w:tcW w:type="dxa" w:w="3239"/>
            <w:vAlign w:val="center"/>
          </w:tcPr>
          <w:p>
            <w:pPr>
              <w:keepNext w:val="0"/>
              <w:spacing w:after="60" w:before="60"/>
              <w:jc w:val="left"/>
            </w:pPr>
            <w:r>
              <w:rPr>
                <w:rFonts w:ascii="Segoe UI Light" w:hAnsi="Segoe UI Light"/>
                <w:b w:val="0"/>
                <w:sz w:val="18"/>
              </w:rPr>
              <w:t>Emotional Demand</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33.1%</w:t>
            </w:r>
          </w:p>
        </w:tc>
        <w:tc>
          <w:tcPr>
            <w:tcW w:type="dxa" w:w="1336"/>
            <w:vAlign w:val="center"/>
          </w:tcPr>
          <w:p>
            <w:pPr>
              <w:keepNext w:val="0"/>
              <w:spacing w:after="60" w:before="60"/>
              <w:jc w:val="center"/>
            </w:pPr>
            <w:r>
              <w:rPr>
                <w:rFonts w:ascii="Segoe UI Light" w:hAnsi="Segoe UI Light"/>
                <w:b w:val="0"/>
                <w:sz w:val="18"/>
              </w:rPr>
              <w:t>47.6%</w:t>
            </w:r>
          </w:p>
        </w:tc>
        <w:tc>
          <w:tcPr>
            <w:tcW w:type="dxa" w:w="1215"/>
            <w:vAlign w:val="center"/>
          </w:tcPr>
          <w:p>
            <w:pPr>
              <w:keepNext w:val="0"/>
              <w:spacing w:after="60" w:before="60"/>
              <w:jc w:val="center"/>
            </w:pPr>
            <w:r>
              <w:rPr>
                <w:rFonts w:ascii="Segoe UI Light" w:hAnsi="Segoe UI Light"/>
                <w:b w:val="0"/>
                <w:sz w:val="18"/>
              </w:rPr>
              <w:t>+14.5 pp</w:t>
            </w:r>
          </w:p>
        </w:tc>
      </w:tr>
      <w:tr>
        <w:trPr>
          <w:cantSplit/>
        </w:trPr>
        <w:tc>
          <w:tcPr>
            <w:tcW w:type="dxa" w:w="3239"/>
            <w:vAlign w:val="center"/>
          </w:tcPr>
          <w:p>
            <w:pPr>
              <w:keepNext w:val="0"/>
              <w:spacing w:after="60" w:before="60"/>
              <w:jc w:val="left"/>
            </w:pPr>
            <w:r>
              <w:rPr>
                <w:rFonts w:ascii="Segoe UI Light" w:hAnsi="Segoe UI Light"/>
                <w:b w:val="0"/>
                <w:sz w:val="18"/>
              </w:rPr>
              <w:t>Work Life Conflict</w:t>
              <w:br/>
              <w:t>Measured directly</w:t>
              <w:br/>
              <w:t>Valid answers: 2000; missing: 0; invalid: 0</w:t>
            </w:r>
          </w:p>
        </w:tc>
        <w:tc>
          <w:tcPr>
            <w:tcW w:type="dxa" w:w="1944"/>
            <w:vAlign w:val="center"/>
          </w:tcPr>
          <w:p>
            <w:pPr>
              <w:keepNext w:val="0"/>
              <w:spacing w:after="60" w:before="60"/>
              <w:jc w:val="left"/>
            </w:pPr>
            <w:r>
              <w:rPr>
                <w:rFonts w:ascii="Segoe UI Light" w:hAnsi="Segoe UI Light"/>
                <w:b w:val="0"/>
                <w:sz w:val="18"/>
              </w:rPr>
              <w:t>H (adverse)</w:t>
            </w:r>
          </w:p>
        </w:tc>
        <w:tc>
          <w:tcPr>
            <w:tcW w:type="dxa" w:w="1336"/>
            <w:vAlign w:val="center"/>
          </w:tcPr>
          <w:p>
            <w:pPr>
              <w:keepNext w:val="0"/>
              <w:spacing w:after="60" w:before="60"/>
              <w:jc w:val="center"/>
            </w:pPr>
            <w:r>
              <w:rPr>
                <w:rFonts w:ascii="Segoe UI Light" w:hAnsi="Segoe UI Light"/>
                <w:b w:val="0"/>
                <w:sz w:val="18"/>
              </w:rPr>
              <w:t>20.2%</w:t>
            </w:r>
          </w:p>
        </w:tc>
        <w:tc>
          <w:tcPr>
            <w:tcW w:type="dxa" w:w="1336"/>
            <w:vAlign w:val="center"/>
          </w:tcPr>
          <w:p>
            <w:pPr>
              <w:keepNext w:val="0"/>
              <w:spacing w:after="60" w:before="60"/>
              <w:jc w:val="center"/>
            </w:pPr>
            <w:r>
              <w:rPr>
                <w:rFonts w:ascii="Segoe UI Light" w:hAnsi="Segoe UI Light"/>
                <w:b w:val="0"/>
                <w:sz w:val="18"/>
              </w:rPr>
              <w:t>17.3%</w:t>
            </w:r>
          </w:p>
        </w:tc>
        <w:tc>
          <w:tcPr>
            <w:tcW w:type="dxa" w:w="1215"/>
            <w:shd w:fill="D1FAE5" w:val="clear"/>
            <w:vAlign w:val="center"/>
          </w:tcPr>
          <w:p>
            <w:pPr>
              <w:keepNext w:val="0"/>
              <w:spacing w:after="60" w:before="60"/>
              <w:jc w:val="center"/>
            </w:pPr>
            <w:r>
              <w:rPr>
                <w:rFonts w:ascii="Segoe UI Light" w:hAnsi="Segoe UI Light"/>
                <w:b w:val="0"/>
                <w:sz w:val="18"/>
              </w:rPr>
              <w:t>-2.9 pp</w:t>
            </w:r>
          </w:p>
        </w:tc>
      </w:tr>
      <w:tr>
        <w:trPr>
          <w:cantSplit/>
        </w:trPr>
        <w:tc>
          <w:tcPr>
            <w:tcW w:type="dxa" w:w="3239"/>
            <w:vAlign w:val="center"/>
          </w:tcPr>
          <w:p>
            <w:pPr>
              <w:keepNext w:val="0"/>
              <w:spacing w:after="60" w:before="60"/>
              <w:jc w:val="left"/>
            </w:pPr>
            <w:r>
              <w:rPr>
                <w:rFonts w:ascii="Segoe UI Light" w:hAnsi="Segoe UI Light"/>
                <w:b w:val="0"/>
                <w:sz w:val="18"/>
              </w:rPr>
              <w:t>Work Life Conflict</w:t>
            </w:r>
          </w:p>
        </w:tc>
        <w:tc>
          <w:tcPr>
            <w:tcW w:type="dxa" w:w="1944"/>
            <w:vAlign w:val="center"/>
          </w:tcPr>
          <w:p>
            <w:pPr>
              <w:keepNext w:val="0"/>
              <w:spacing w:after="60" w:before="60"/>
              <w:jc w:val="left"/>
            </w:pPr>
            <w:r>
              <w:rPr>
                <w:rFonts w:ascii="Segoe UI Light" w:hAnsi="Segoe UI Light"/>
                <w:b w:val="0"/>
                <w:sz w:val="18"/>
              </w:rPr>
              <w:t>L</w:t>
            </w:r>
          </w:p>
        </w:tc>
        <w:tc>
          <w:tcPr>
            <w:tcW w:type="dxa" w:w="1336"/>
            <w:vAlign w:val="center"/>
          </w:tcPr>
          <w:p>
            <w:pPr>
              <w:keepNext w:val="0"/>
              <w:spacing w:after="60" w:before="60"/>
              <w:jc w:val="center"/>
            </w:pPr>
            <w:r>
              <w:rPr>
                <w:rFonts w:ascii="Segoe UI Light" w:hAnsi="Segoe UI Light"/>
                <w:b w:val="0"/>
                <w:sz w:val="18"/>
              </w:rPr>
              <w:t>45.5%</w:t>
            </w:r>
          </w:p>
        </w:tc>
        <w:tc>
          <w:tcPr>
            <w:tcW w:type="dxa" w:w="1336"/>
            <w:vAlign w:val="center"/>
          </w:tcPr>
          <w:p>
            <w:pPr>
              <w:keepNext w:val="0"/>
              <w:spacing w:after="60" w:before="60"/>
              <w:jc w:val="center"/>
            </w:pPr>
            <w:r>
              <w:rPr>
                <w:rFonts w:ascii="Segoe UI Light" w:hAnsi="Segoe UI Light"/>
                <w:b w:val="0"/>
                <w:sz w:val="18"/>
              </w:rPr>
              <w:t>74.6%</w:t>
            </w:r>
          </w:p>
        </w:tc>
        <w:tc>
          <w:tcPr>
            <w:tcW w:type="dxa" w:w="1215"/>
            <w:vAlign w:val="center"/>
          </w:tcPr>
          <w:p>
            <w:pPr>
              <w:keepNext w:val="0"/>
              <w:spacing w:after="60" w:before="60"/>
              <w:jc w:val="center"/>
            </w:pPr>
            <w:r>
              <w:rPr>
                <w:rFonts w:ascii="Segoe UI Light" w:hAnsi="Segoe UI Light"/>
                <w:b w:val="0"/>
                <w:sz w:val="18"/>
              </w:rPr>
              <w:t>+29.0 pp</w:t>
            </w:r>
          </w:p>
        </w:tc>
      </w:tr>
      <w:tr>
        <w:trPr>
          <w:cantSplit/>
        </w:trPr>
        <w:tc>
          <w:tcPr>
            <w:tcW w:type="dxa" w:w="3239"/>
            <w:vAlign w:val="center"/>
          </w:tcPr>
          <w:p>
            <w:pPr>
              <w:keepNext w:val="0"/>
              <w:spacing w:after="60" w:before="60"/>
              <w:jc w:val="left"/>
            </w:pPr>
            <w:r>
              <w:rPr>
                <w:rFonts w:ascii="Segoe UI Light" w:hAnsi="Segoe UI Light"/>
                <w:b w:val="0"/>
                <w:sz w:val="18"/>
              </w:rPr>
              <w:t>Work Life Conflict</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34.3%</w:t>
            </w:r>
          </w:p>
        </w:tc>
        <w:tc>
          <w:tcPr>
            <w:tcW w:type="dxa" w:w="1336"/>
            <w:vAlign w:val="center"/>
          </w:tcPr>
          <w:p>
            <w:pPr>
              <w:keepNext w:val="0"/>
              <w:spacing w:after="60" w:before="60"/>
              <w:jc w:val="center"/>
            </w:pPr>
            <w:r>
              <w:rPr>
                <w:rFonts w:ascii="Segoe UI Light" w:hAnsi="Segoe UI Light"/>
                <w:b w:val="0"/>
                <w:sz w:val="18"/>
              </w:rPr>
              <w:t>8.1%</w:t>
            </w:r>
          </w:p>
        </w:tc>
        <w:tc>
          <w:tcPr>
            <w:tcW w:type="dxa" w:w="1215"/>
            <w:vAlign w:val="center"/>
          </w:tcPr>
          <w:p>
            <w:pPr>
              <w:keepNext w:val="0"/>
              <w:spacing w:after="60" w:before="60"/>
              <w:jc w:val="center"/>
            </w:pPr>
            <w:r>
              <w:rPr>
                <w:rFonts w:ascii="Segoe UI Light" w:hAnsi="Segoe UI Light"/>
                <w:b w:val="0"/>
                <w:sz w:val="18"/>
              </w:rPr>
              <w:t>-26.2 pp</w:t>
            </w:r>
          </w:p>
        </w:tc>
      </w:tr>
      <w:tr>
        <w:trPr>
          <w:cantSplit/>
        </w:trPr>
        <w:tc>
          <w:tcPr>
            <w:tcW w:type="dxa" w:w="3239"/>
            <w:vAlign w:val="center"/>
          </w:tcPr>
          <w:p>
            <w:pPr>
              <w:keepNext w:val="0"/>
              <w:spacing w:after="60" w:before="60"/>
              <w:jc w:val="left"/>
            </w:pPr>
            <w:r>
              <w:rPr>
                <w:rFonts w:ascii="Segoe UI Light" w:hAnsi="Segoe UI Light"/>
                <w:b w:val="0"/>
                <w:sz w:val="18"/>
              </w:rPr>
              <w:t>Job Insecurity</w:t>
              <w:br/>
              <w:t>Measured directly</w:t>
              <w:br/>
              <w:t>Valid answers: 2000; missing: 0; invalid: 0</w:t>
            </w:r>
          </w:p>
        </w:tc>
        <w:tc>
          <w:tcPr>
            <w:tcW w:type="dxa" w:w="1944"/>
            <w:vAlign w:val="center"/>
          </w:tcPr>
          <w:p>
            <w:pPr>
              <w:keepNext w:val="0"/>
              <w:spacing w:after="60" w:before="60"/>
              <w:jc w:val="left"/>
            </w:pPr>
            <w:r>
              <w:rPr>
                <w:rFonts w:ascii="Segoe UI Light" w:hAnsi="Segoe UI Light"/>
                <w:b w:val="0"/>
                <w:sz w:val="18"/>
              </w:rPr>
              <w:t>H (adverse)</w:t>
            </w:r>
          </w:p>
        </w:tc>
        <w:tc>
          <w:tcPr>
            <w:tcW w:type="dxa" w:w="1336"/>
            <w:vAlign w:val="center"/>
          </w:tcPr>
          <w:p>
            <w:pPr>
              <w:keepNext w:val="0"/>
              <w:spacing w:after="60" w:before="60"/>
              <w:jc w:val="center"/>
            </w:pPr>
            <w:r>
              <w:rPr>
                <w:rFonts w:ascii="Segoe UI Light" w:hAnsi="Segoe UI Light"/>
                <w:b w:val="0"/>
                <w:sz w:val="18"/>
              </w:rPr>
              <w:t>15.3%</w:t>
            </w:r>
          </w:p>
        </w:tc>
        <w:tc>
          <w:tcPr>
            <w:tcW w:type="dxa" w:w="1336"/>
            <w:vAlign w:val="center"/>
          </w:tcPr>
          <w:p>
            <w:pPr>
              <w:keepNext w:val="0"/>
              <w:spacing w:after="60" w:before="60"/>
              <w:jc w:val="center"/>
            </w:pPr>
            <w:r>
              <w:rPr>
                <w:rFonts w:ascii="Segoe UI Light" w:hAnsi="Segoe UI Light"/>
                <w:b w:val="0"/>
                <w:sz w:val="18"/>
              </w:rPr>
              <w:t>8.6%</w:t>
            </w:r>
          </w:p>
        </w:tc>
        <w:tc>
          <w:tcPr>
            <w:tcW w:type="dxa" w:w="1215"/>
            <w:shd w:fill="D1FAE5" w:val="clear"/>
            <w:vAlign w:val="center"/>
          </w:tcPr>
          <w:p>
            <w:pPr>
              <w:keepNext w:val="0"/>
              <w:spacing w:after="60" w:before="60"/>
              <w:jc w:val="center"/>
            </w:pPr>
            <w:r>
              <w:rPr>
                <w:rFonts w:ascii="Segoe UI Light" w:hAnsi="Segoe UI Light"/>
                <w:b w:val="0"/>
                <w:sz w:val="18"/>
              </w:rPr>
              <w:t>-6.8 pp</w:t>
            </w:r>
          </w:p>
        </w:tc>
      </w:tr>
      <w:tr>
        <w:trPr>
          <w:cantSplit/>
        </w:trPr>
        <w:tc>
          <w:tcPr>
            <w:tcW w:type="dxa" w:w="3239"/>
            <w:vAlign w:val="center"/>
          </w:tcPr>
          <w:p>
            <w:pPr>
              <w:keepNext w:val="0"/>
              <w:spacing w:after="60" w:before="60"/>
              <w:jc w:val="left"/>
            </w:pPr>
            <w:r>
              <w:rPr>
                <w:rFonts w:ascii="Segoe UI Light" w:hAnsi="Segoe UI Light"/>
                <w:b w:val="0"/>
                <w:sz w:val="18"/>
              </w:rPr>
              <w:t>Job Insecurity</w:t>
            </w:r>
          </w:p>
        </w:tc>
        <w:tc>
          <w:tcPr>
            <w:tcW w:type="dxa" w:w="1944"/>
            <w:vAlign w:val="center"/>
          </w:tcPr>
          <w:p>
            <w:pPr>
              <w:keepNext w:val="0"/>
              <w:spacing w:after="60" w:before="60"/>
              <w:jc w:val="left"/>
            </w:pPr>
            <w:r>
              <w:rPr>
                <w:rFonts w:ascii="Segoe UI Light" w:hAnsi="Segoe UI Light"/>
                <w:b w:val="0"/>
                <w:sz w:val="18"/>
              </w:rPr>
              <w:t>L</w:t>
            </w:r>
          </w:p>
        </w:tc>
        <w:tc>
          <w:tcPr>
            <w:tcW w:type="dxa" w:w="1336"/>
            <w:vAlign w:val="center"/>
          </w:tcPr>
          <w:p>
            <w:pPr>
              <w:keepNext w:val="0"/>
              <w:spacing w:after="60" w:before="60"/>
              <w:jc w:val="center"/>
            </w:pPr>
            <w:r>
              <w:rPr>
                <w:rFonts w:ascii="Segoe UI Light" w:hAnsi="Segoe UI Light"/>
                <w:b w:val="0"/>
                <w:sz w:val="18"/>
              </w:rPr>
              <w:t>55.8%</w:t>
            </w:r>
          </w:p>
        </w:tc>
        <w:tc>
          <w:tcPr>
            <w:tcW w:type="dxa" w:w="1336"/>
            <w:vAlign w:val="center"/>
          </w:tcPr>
          <w:p>
            <w:pPr>
              <w:keepNext w:val="0"/>
              <w:spacing w:after="60" w:before="60"/>
              <w:jc w:val="center"/>
            </w:pPr>
            <w:r>
              <w:rPr>
                <w:rFonts w:ascii="Segoe UI Light" w:hAnsi="Segoe UI Light"/>
                <w:b w:val="0"/>
                <w:sz w:val="18"/>
              </w:rPr>
              <w:t>60.6%</w:t>
            </w:r>
          </w:p>
        </w:tc>
        <w:tc>
          <w:tcPr>
            <w:tcW w:type="dxa" w:w="1215"/>
            <w:vAlign w:val="center"/>
          </w:tcPr>
          <w:p>
            <w:pPr>
              <w:keepNext w:val="0"/>
              <w:spacing w:after="60" w:before="60"/>
              <w:jc w:val="center"/>
            </w:pPr>
            <w:r>
              <w:rPr>
                <w:rFonts w:ascii="Segoe UI Light" w:hAnsi="Segoe UI Light"/>
                <w:b w:val="0"/>
                <w:sz w:val="18"/>
              </w:rPr>
              <w:t>+4.8 pp</w:t>
            </w:r>
          </w:p>
        </w:tc>
      </w:tr>
      <w:tr>
        <w:trPr>
          <w:cantSplit/>
        </w:trPr>
        <w:tc>
          <w:tcPr>
            <w:tcW w:type="dxa" w:w="3239"/>
            <w:vAlign w:val="center"/>
          </w:tcPr>
          <w:p>
            <w:pPr>
              <w:keepNext w:val="0"/>
              <w:spacing w:after="60" w:before="60"/>
              <w:jc w:val="left"/>
            </w:pPr>
            <w:r>
              <w:rPr>
                <w:rFonts w:ascii="Segoe UI Light" w:hAnsi="Segoe UI Light"/>
                <w:b w:val="0"/>
                <w:sz w:val="18"/>
              </w:rPr>
              <w:t>Job Insecurity</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28.9%</w:t>
            </w:r>
          </w:p>
        </w:tc>
        <w:tc>
          <w:tcPr>
            <w:tcW w:type="dxa" w:w="1336"/>
            <w:vAlign w:val="center"/>
          </w:tcPr>
          <w:p>
            <w:pPr>
              <w:keepNext w:val="0"/>
              <w:spacing w:after="60" w:before="60"/>
              <w:jc w:val="center"/>
            </w:pPr>
            <w:r>
              <w:rPr>
                <w:rFonts w:ascii="Segoe UI Light" w:hAnsi="Segoe UI Light"/>
                <w:b w:val="0"/>
                <w:sz w:val="18"/>
              </w:rPr>
              <w:t>30.9%</w:t>
            </w:r>
          </w:p>
        </w:tc>
        <w:tc>
          <w:tcPr>
            <w:tcW w:type="dxa" w:w="1215"/>
            <w:vAlign w:val="center"/>
          </w:tcPr>
          <w:p>
            <w:pPr>
              <w:keepNext w:val="0"/>
              <w:spacing w:after="60" w:before="60"/>
              <w:jc w:val="center"/>
            </w:pPr>
            <w:r>
              <w:rPr>
                <w:rFonts w:ascii="Segoe UI Light" w:hAnsi="Segoe UI Light"/>
                <w:b w:val="0"/>
                <w:sz w:val="18"/>
              </w:rPr>
              <w:t>+2.0 pp</w:t>
            </w:r>
          </w:p>
        </w:tc>
      </w:tr>
      <w:tr>
        <w:trPr>
          <w:cantSplit/>
        </w:trPr>
        <w:tc>
          <w:tcPr>
            <w:tcW w:type="dxa" w:w="3239"/>
            <w:vAlign w:val="center"/>
          </w:tcPr>
          <w:p>
            <w:pPr>
              <w:keepNext w:val="0"/>
              <w:spacing w:after="60" w:before="60"/>
              <w:jc w:val="left"/>
            </w:pPr>
            <w:r>
              <w:rPr>
                <w:rFonts w:ascii="Segoe UI Light" w:hAnsi="Segoe UI Light"/>
                <w:b w:val="0"/>
                <w:sz w:val="18"/>
              </w:rPr>
              <w:t>Job Control</w:t>
              <w:br/>
              <w:t>Measured directly</w:t>
              <w:br/>
              <w:t>Valid answers: 2000; missing: 0; invalid: 0</w:t>
            </w:r>
          </w:p>
        </w:tc>
        <w:tc>
          <w:tcPr>
            <w:tcW w:type="dxa" w:w="1944"/>
            <w:vAlign w:val="center"/>
          </w:tcPr>
          <w:p>
            <w:pPr>
              <w:keepNext w:val="0"/>
              <w:spacing w:after="60" w:before="60"/>
              <w:jc w:val="left"/>
            </w:pPr>
            <w:r>
              <w:rPr>
                <w:rFonts w:ascii="Segoe UI Light" w:hAnsi="Segoe UI Light"/>
                <w:b w:val="0"/>
                <w:sz w:val="18"/>
              </w:rPr>
              <w:t>H</w:t>
            </w:r>
          </w:p>
        </w:tc>
        <w:tc>
          <w:tcPr>
            <w:tcW w:type="dxa" w:w="1336"/>
            <w:vAlign w:val="center"/>
          </w:tcPr>
          <w:p>
            <w:pPr>
              <w:keepNext w:val="0"/>
              <w:spacing w:after="60" w:before="60"/>
              <w:jc w:val="center"/>
            </w:pPr>
            <w:r>
              <w:rPr>
                <w:rFonts w:ascii="Segoe UI Light" w:hAnsi="Segoe UI Light"/>
                <w:b w:val="0"/>
                <w:sz w:val="18"/>
              </w:rPr>
              <w:t>27.7%</w:t>
            </w:r>
          </w:p>
        </w:tc>
        <w:tc>
          <w:tcPr>
            <w:tcW w:type="dxa" w:w="1336"/>
            <w:vAlign w:val="center"/>
          </w:tcPr>
          <w:p>
            <w:pPr>
              <w:keepNext w:val="0"/>
              <w:spacing w:after="60" w:before="60"/>
              <w:jc w:val="center"/>
            </w:pPr>
            <w:r>
              <w:rPr>
                <w:rFonts w:ascii="Segoe UI Light" w:hAnsi="Segoe UI Light"/>
                <w:b w:val="0"/>
                <w:sz w:val="18"/>
              </w:rPr>
              <w:t>44.5%</w:t>
            </w:r>
          </w:p>
        </w:tc>
        <w:tc>
          <w:tcPr>
            <w:tcW w:type="dxa" w:w="1215"/>
            <w:vAlign w:val="center"/>
          </w:tcPr>
          <w:p>
            <w:pPr>
              <w:keepNext w:val="0"/>
              <w:spacing w:after="60" w:before="60"/>
              <w:jc w:val="center"/>
            </w:pPr>
            <w:r>
              <w:rPr>
                <w:rFonts w:ascii="Segoe UI Light" w:hAnsi="Segoe UI Light"/>
                <w:b w:val="0"/>
                <w:sz w:val="18"/>
              </w:rPr>
              <w:t>+16.8 pp</w:t>
            </w:r>
          </w:p>
        </w:tc>
      </w:tr>
      <w:tr>
        <w:trPr>
          <w:cantSplit/>
        </w:trPr>
        <w:tc>
          <w:tcPr>
            <w:tcW w:type="dxa" w:w="3239"/>
            <w:vAlign w:val="center"/>
          </w:tcPr>
          <w:p>
            <w:pPr>
              <w:keepNext w:val="0"/>
              <w:spacing w:after="60" w:before="60"/>
              <w:jc w:val="left"/>
            </w:pPr>
            <w:r>
              <w:rPr>
                <w:rFonts w:ascii="Segoe UI Light" w:hAnsi="Segoe UI Light"/>
                <w:b w:val="0"/>
                <w:sz w:val="18"/>
              </w:rPr>
              <w:t>Job Control</w:t>
            </w:r>
          </w:p>
        </w:tc>
        <w:tc>
          <w:tcPr>
            <w:tcW w:type="dxa" w:w="1944"/>
            <w:vAlign w:val="center"/>
          </w:tcPr>
          <w:p>
            <w:pPr>
              <w:keepNext w:val="0"/>
              <w:spacing w:after="60" w:before="60"/>
              <w:jc w:val="left"/>
            </w:pPr>
            <w:r>
              <w:rPr>
                <w:rFonts w:ascii="Segoe UI Light" w:hAnsi="Segoe UI Light"/>
                <w:b w:val="0"/>
                <w:sz w:val="18"/>
              </w:rPr>
              <w:t>L (adverse)</w:t>
            </w:r>
          </w:p>
        </w:tc>
        <w:tc>
          <w:tcPr>
            <w:tcW w:type="dxa" w:w="1336"/>
            <w:vAlign w:val="center"/>
          </w:tcPr>
          <w:p>
            <w:pPr>
              <w:keepNext w:val="0"/>
              <w:spacing w:after="60" w:before="60"/>
              <w:jc w:val="center"/>
            </w:pPr>
            <w:r>
              <w:rPr>
                <w:rFonts w:ascii="Segoe UI Light" w:hAnsi="Segoe UI Light"/>
                <w:b w:val="0"/>
                <w:sz w:val="18"/>
              </w:rPr>
              <w:t>24.3%</w:t>
            </w:r>
          </w:p>
        </w:tc>
        <w:tc>
          <w:tcPr>
            <w:tcW w:type="dxa" w:w="1336"/>
            <w:vAlign w:val="center"/>
          </w:tcPr>
          <w:p>
            <w:pPr>
              <w:keepNext w:val="0"/>
              <w:spacing w:after="60" w:before="60"/>
              <w:jc w:val="center"/>
            </w:pPr>
            <w:r>
              <w:rPr>
                <w:rFonts w:ascii="Segoe UI Light" w:hAnsi="Segoe UI Light"/>
                <w:b w:val="0"/>
                <w:sz w:val="18"/>
              </w:rPr>
              <w:t>13.9%</w:t>
            </w:r>
          </w:p>
        </w:tc>
        <w:tc>
          <w:tcPr>
            <w:tcW w:type="dxa" w:w="1215"/>
            <w:shd w:fill="D1FAE5" w:val="clear"/>
            <w:vAlign w:val="center"/>
          </w:tcPr>
          <w:p>
            <w:pPr>
              <w:keepNext w:val="0"/>
              <w:spacing w:after="60" w:before="60"/>
              <w:jc w:val="center"/>
            </w:pPr>
            <w:r>
              <w:rPr>
                <w:rFonts w:ascii="Segoe UI Light" w:hAnsi="Segoe UI Light"/>
                <w:b w:val="0"/>
                <w:sz w:val="18"/>
              </w:rPr>
              <w:t>-10.5 pp</w:t>
            </w:r>
          </w:p>
        </w:tc>
      </w:tr>
      <w:tr>
        <w:trPr>
          <w:cantSplit/>
        </w:trPr>
        <w:tc>
          <w:tcPr>
            <w:tcW w:type="dxa" w:w="3239"/>
            <w:vAlign w:val="center"/>
          </w:tcPr>
          <w:p>
            <w:pPr>
              <w:keepNext w:val="0"/>
              <w:spacing w:after="60" w:before="60"/>
              <w:jc w:val="left"/>
            </w:pPr>
            <w:r>
              <w:rPr>
                <w:rFonts w:ascii="Segoe UI Light" w:hAnsi="Segoe UI Light"/>
                <w:b w:val="0"/>
                <w:sz w:val="18"/>
              </w:rPr>
              <w:t>Job Control</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48.0%</w:t>
            </w:r>
          </w:p>
        </w:tc>
        <w:tc>
          <w:tcPr>
            <w:tcW w:type="dxa" w:w="1336"/>
            <w:vAlign w:val="center"/>
          </w:tcPr>
          <w:p>
            <w:pPr>
              <w:keepNext w:val="0"/>
              <w:spacing w:after="60" w:before="60"/>
              <w:jc w:val="center"/>
            </w:pPr>
            <w:r>
              <w:rPr>
                <w:rFonts w:ascii="Segoe UI Light" w:hAnsi="Segoe UI Light"/>
                <w:b w:val="0"/>
                <w:sz w:val="18"/>
              </w:rPr>
              <w:t>41.6%</w:t>
            </w:r>
          </w:p>
        </w:tc>
        <w:tc>
          <w:tcPr>
            <w:tcW w:type="dxa" w:w="1215"/>
            <w:vAlign w:val="center"/>
          </w:tcPr>
          <w:p>
            <w:pPr>
              <w:keepNext w:val="0"/>
              <w:spacing w:after="60" w:before="60"/>
              <w:jc w:val="center"/>
            </w:pPr>
            <w:r>
              <w:rPr>
                <w:rFonts w:ascii="Segoe UI Light" w:hAnsi="Segoe UI Light"/>
                <w:b w:val="0"/>
                <w:sz w:val="18"/>
              </w:rPr>
              <w:t>-6.3 pp</w:t>
            </w:r>
          </w:p>
        </w:tc>
      </w:tr>
      <w:tr>
        <w:trPr>
          <w:cantSplit/>
        </w:trPr>
        <w:tc>
          <w:tcPr>
            <w:tcW w:type="dxa" w:w="3239"/>
            <w:vAlign w:val="center"/>
          </w:tcPr>
          <w:p>
            <w:pPr>
              <w:keepNext w:val="0"/>
              <w:spacing w:after="60" w:before="60"/>
              <w:jc w:val="left"/>
            </w:pPr>
            <w:r>
              <w:rPr>
                <w:rFonts w:ascii="Segoe UI Light" w:hAnsi="Segoe UI Light"/>
                <w:b w:val="0"/>
                <w:sz w:val="18"/>
              </w:rPr>
              <w:t>Recognition</w:t>
              <w:br/>
              <w:t>Measured directly</w:t>
              <w:br/>
              <w:t>Valid answers: 2000; missing: 0; invalid: 0</w:t>
            </w:r>
          </w:p>
        </w:tc>
        <w:tc>
          <w:tcPr>
            <w:tcW w:type="dxa" w:w="1944"/>
            <w:vAlign w:val="center"/>
          </w:tcPr>
          <w:p>
            <w:pPr>
              <w:keepNext w:val="0"/>
              <w:spacing w:after="60" w:before="60"/>
              <w:jc w:val="left"/>
            </w:pPr>
            <w:r>
              <w:rPr>
                <w:rFonts w:ascii="Segoe UI Light" w:hAnsi="Segoe UI Light"/>
                <w:b w:val="0"/>
                <w:sz w:val="18"/>
              </w:rPr>
              <w:t>H</w:t>
            </w:r>
          </w:p>
        </w:tc>
        <w:tc>
          <w:tcPr>
            <w:tcW w:type="dxa" w:w="1336"/>
            <w:vAlign w:val="center"/>
          </w:tcPr>
          <w:p>
            <w:pPr>
              <w:keepNext w:val="0"/>
              <w:spacing w:after="60" w:before="60"/>
              <w:jc w:val="center"/>
            </w:pPr>
            <w:r>
              <w:rPr>
                <w:rFonts w:ascii="Segoe UI Light" w:hAnsi="Segoe UI Light"/>
                <w:b w:val="0"/>
                <w:sz w:val="18"/>
              </w:rPr>
              <w:t>49.9%</w:t>
            </w:r>
          </w:p>
        </w:tc>
        <w:tc>
          <w:tcPr>
            <w:tcW w:type="dxa" w:w="1336"/>
            <w:vAlign w:val="center"/>
          </w:tcPr>
          <w:p>
            <w:pPr>
              <w:keepNext w:val="0"/>
              <w:spacing w:after="60" w:before="60"/>
              <w:jc w:val="center"/>
            </w:pPr>
            <w:r>
              <w:rPr>
                <w:rFonts w:ascii="Segoe UI Light" w:hAnsi="Segoe UI Light"/>
                <w:b w:val="0"/>
                <w:sz w:val="18"/>
              </w:rPr>
              <w:t>60.2%</w:t>
            </w:r>
          </w:p>
        </w:tc>
        <w:tc>
          <w:tcPr>
            <w:tcW w:type="dxa" w:w="1215"/>
            <w:vAlign w:val="center"/>
          </w:tcPr>
          <w:p>
            <w:pPr>
              <w:keepNext w:val="0"/>
              <w:spacing w:after="60" w:before="60"/>
              <w:jc w:val="center"/>
            </w:pPr>
            <w:r>
              <w:rPr>
                <w:rFonts w:ascii="Segoe UI Light" w:hAnsi="Segoe UI Light"/>
                <w:b w:val="0"/>
                <w:sz w:val="18"/>
              </w:rPr>
              <w:t>+10.3 pp</w:t>
            </w:r>
          </w:p>
        </w:tc>
      </w:tr>
      <w:tr>
        <w:trPr>
          <w:cantSplit/>
        </w:trPr>
        <w:tc>
          <w:tcPr>
            <w:tcW w:type="dxa" w:w="3239"/>
            <w:vAlign w:val="center"/>
          </w:tcPr>
          <w:p>
            <w:pPr>
              <w:keepNext w:val="0"/>
              <w:spacing w:after="60" w:before="60"/>
              <w:jc w:val="left"/>
            </w:pPr>
            <w:r>
              <w:rPr>
                <w:rFonts w:ascii="Segoe UI Light" w:hAnsi="Segoe UI Light"/>
                <w:b w:val="0"/>
                <w:sz w:val="18"/>
              </w:rPr>
              <w:t>Recognition</w:t>
            </w:r>
          </w:p>
        </w:tc>
        <w:tc>
          <w:tcPr>
            <w:tcW w:type="dxa" w:w="1944"/>
            <w:vAlign w:val="center"/>
          </w:tcPr>
          <w:p>
            <w:pPr>
              <w:keepNext w:val="0"/>
              <w:spacing w:after="60" w:before="60"/>
              <w:jc w:val="left"/>
            </w:pPr>
            <w:r>
              <w:rPr>
                <w:rFonts w:ascii="Segoe UI Light" w:hAnsi="Segoe UI Light"/>
                <w:b w:val="0"/>
                <w:sz w:val="18"/>
              </w:rPr>
              <w:t>L (adverse)</w:t>
            </w:r>
          </w:p>
        </w:tc>
        <w:tc>
          <w:tcPr>
            <w:tcW w:type="dxa" w:w="1336"/>
            <w:vAlign w:val="center"/>
          </w:tcPr>
          <w:p>
            <w:pPr>
              <w:keepNext w:val="0"/>
              <w:spacing w:after="60" w:before="60"/>
              <w:jc w:val="center"/>
            </w:pPr>
            <w:r>
              <w:rPr>
                <w:rFonts w:ascii="Segoe UI Light" w:hAnsi="Segoe UI Light"/>
                <w:b w:val="0"/>
                <w:sz w:val="18"/>
              </w:rPr>
              <w:t>16.8%</w:t>
            </w:r>
          </w:p>
        </w:tc>
        <w:tc>
          <w:tcPr>
            <w:tcW w:type="dxa" w:w="1336"/>
            <w:vAlign w:val="center"/>
          </w:tcPr>
          <w:p>
            <w:pPr>
              <w:keepNext w:val="0"/>
              <w:spacing w:after="60" w:before="60"/>
              <w:jc w:val="center"/>
            </w:pPr>
            <w:r>
              <w:rPr>
                <w:rFonts w:ascii="Segoe UI Light" w:hAnsi="Segoe UI Light"/>
                <w:b w:val="0"/>
                <w:sz w:val="18"/>
              </w:rPr>
              <w:t>13.2%</w:t>
            </w:r>
          </w:p>
        </w:tc>
        <w:tc>
          <w:tcPr>
            <w:tcW w:type="dxa" w:w="1215"/>
            <w:shd w:fill="D1FAE5" w:val="clear"/>
            <w:vAlign w:val="center"/>
          </w:tcPr>
          <w:p>
            <w:pPr>
              <w:keepNext w:val="0"/>
              <w:spacing w:after="60" w:before="60"/>
              <w:jc w:val="center"/>
            </w:pPr>
            <w:r>
              <w:rPr>
                <w:rFonts w:ascii="Segoe UI Light" w:hAnsi="Segoe UI Light"/>
                <w:b w:val="0"/>
                <w:sz w:val="18"/>
              </w:rPr>
              <w:t>-3.5 pp</w:t>
            </w:r>
          </w:p>
        </w:tc>
      </w:tr>
      <w:tr>
        <w:trPr>
          <w:cantSplit/>
        </w:trPr>
        <w:tc>
          <w:tcPr>
            <w:tcW w:type="dxa" w:w="3239"/>
            <w:vAlign w:val="center"/>
          </w:tcPr>
          <w:p>
            <w:pPr>
              <w:keepNext w:val="0"/>
              <w:spacing w:after="60" w:before="60"/>
              <w:jc w:val="left"/>
            </w:pPr>
            <w:r>
              <w:rPr>
                <w:rFonts w:ascii="Segoe UI Light" w:hAnsi="Segoe UI Light"/>
                <w:b w:val="0"/>
                <w:sz w:val="18"/>
              </w:rPr>
              <w:t>Recognition</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33.3%</w:t>
            </w:r>
          </w:p>
        </w:tc>
        <w:tc>
          <w:tcPr>
            <w:tcW w:type="dxa" w:w="1336"/>
            <w:vAlign w:val="center"/>
          </w:tcPr>
          <w:p>
            <w:pPr>
              <w:keepNext w:val="0"/>
              <w:spacing w:after="60" w:before="60"/>
              <w:jc w:val="center"/>
            </w:pPr>
            <w:r>
              <w:rPr>
                <w:rFonts w:ascii="Segoe UI Light" w:hAnsi="Segoe UI Light"/>
                <w:b w:val="0"/>
                <w:sz w:val="18"/>
              </w:rPr>
              <w:t>26.6%</w:t>
            </w:r>
          </w:p>
        </w:tc>
        <w:tc>
          <w:tcPr>
            <w:tcW w:type="dxa" w:w="1215"/>
            <w:vAlign w:val="center"/>
          </w:tcPr>
          <w:p>
            <w:pPr>
              <w:keepNext w:val="0"/>
              <w:spacing w:after="60" w:before="60"/>
              <w:jc w:val="center"/>
            </w:pPr>
            <w:r>
              <w:rPr>
                <w:rFonts w:ascii="Segoe UI Light" w:hAnsi="Segoe UI Light"/>
                <w:b w:val="0"/>
                <w:sz w:val="18"/>
              </w:rPr>
              <w:t>-6.7 pp</w:t>
            </w:r>
          </w:p>
        </w:tc>
      </w:tr>
      <w:tr>
        <w:trPr>
          <w:cantSplit/>
        </w:trPr>
        <w:tc>
          <w:tcPr>
            <w:tcW w:type="dxa" w:w="3239"/>
            <w:vAlign w:val="center"/>
          </w:tcPr>
          <w:p>
            <w:pPr>
              <w:keepNext w:val="0"/>
              <w:spacing w:after="60" w:before="60"/>
              <w:jc w:val="left"/>
            </w:pPr>
            <w:r>
              <w:rPr>
                <w:rFonts w:ascii="Segoe UI Light" w:hAnsi="Segoe UI Light"/>
                <w:b w:val="0"/>
                <w:sz w:val="18"/>
              </w:rPr>
              <w:t>Meaningful Work</w:t>
              <w:br/>
              <w:t>Measured directly</w:t>
              <w:br/>
              <w:t>Valid answers: 2000; missing: 0; invalid: 0</w:t>
            </w:r>
          </w:p>
        </w:tc>
        <w:tc>
          <w:tcPr>
            <w:tcW w:type="dxa" w:w="1944"/>
            <w:vAlign w:val="center"/>
          </w:tcPr>
          <w:p>
            <w:pPr>
              <w:keepNext w:val="0"/>
              <w:spacing w:after="60" w:before="60"/>
              <w:jc w:val="left"/>
            </w:pPr>
            <w:r>
              <w:rPr>
                <w:rFonts w:ascii="Segoe UI Light" w:hAnsi="Segoe UI Light"/>
                <w:b w:val="0"/>
                <w:sz w:val="18"/>
              </w:rPr>
              <w:t>H</w:t>
            </w:r>
          </w:p>
        </w:tc>
        <w:tc>
          <w:tcPr>
            <w:tcW w:type="dxa" w:w="1336"/>
            <w:vAlign w:val="center"/>
          </w:tcPr>
          <w:p>
            <w:pPr>
              <w:keepNext w:val="0"/>
              <w:spacing w:after="60" w:before="60"/>
              <w:jc w:val="center"/>
            </w:pPr>
            <w:r>
              <w:rPr>
                <w:rFonts w:ascii="Segoe UI Light" w:hAnsi="Segoe UI Light"/>
                <w:b w:val="0"/>
                <w:sz w:val="18"/>
              </w:rPr>
              <w:t>54.9%</w:t>
            </w:r>
          </w:p>
        </w:tc>
        <w:tc>
          <w:tcPr>
            <w:tcW w:type="dxa" w:w="1336"/>
            <w:vAlign w:val="center"/>
          </w:tcPr>
          <w:p>
            <w:pPr>
              <w:keepNext w:val="0"/>
              <w:spacing w:after="60" w:before="60"/>
              <w:jc w:val="center"/>
            </w:pPr>
            <w:r>
              <w:rPr>
                <w:rFonts w:ascii="Segoe UI Light" w:hAnsi="Segoe UI Light"/>
                <w:b w:val="0"/>
                <w:sz w:val="18"/>
              </w:rPr>
              <w:t>59.7%</w:t>
            </w:r>
          </w:p>
        </w:tc>
        <w:tc>
          <w:tcPr>
            <w:tcW w:type="dxa" w:w="1215"/>
            <w:vAlign w:val="center"/>
          </w:tcPr>
          <w:p>
            <w:pPr>
              <w:keepNext w:val="0"/>
              <w:spacing w:after="60" w:before="60"/>
              <w:jc w:val="center"/>
            </w:pPr>
            <w:r>
              <w:rPr>
                <w:rFonts w:ascii="Segoe UI Light" w:hAnsi="Segoe UI Light"/>
                <w:b w:val="0"/>
                <w:sz w:val="18"/>
              </w:rPr>
              <w:t>+4.8 pp</w:t>
            </w:r>
          </w:p>
        </w:tc>
      </w:tr>
      <w:tr>
        <w:trPr>
          <w:cantSplit/>
        </w:trPr>
        <w:tc>
          <w:tcPr>
            <w:tcW w:type="dxa" w:w="3239"/>
            <w:vAlign w:val="center"/>
          </w:tcPr>
          <w:p>
            <w:pPr>
              <w:keepNext w:val="0"/>
              <w:spacing w:after="60" w:before="60"/>
              <w:jc w:val="left"/>
            </w:pPr>
            <w:r>
              <w:rPr>
                <w:rFonts w:ascii="Segoe UI Light" w:hAnsi="Segoe UI Light"/>
                <w:b w:val="0"/>
                <w:sz w:val="18"/>
              </w:rPr>
              <w:t>Meaningful Work</w:t>
            </w:r>
          </w:p>
        </w:tc>
        <w:tc>
          <w:tcPr>
            <w:tcW w:type="dxa" w:w="1944"/>
            <w:vAlign w:val="center"/>
          </w:tcPr>
          <w:p>
            <w:pPr>
              <w:keepNext w:val="0"/>
              <w:spacing w:after="60" w:before="60"/>
              <w:jc w:val="left"/>
            </w:pPr>
            <w:r>
              <w:rPr>
                <w:rFonts w:ascii="Segoe UI Light" w:hAnsi="Segoe UI Light"/>
                <w:b w:val="0"/>
                <w:sz w:val="18"/>
              </w:rPr>
              <w:t>L (adverse)</w:t>
            </w:r>
          </w:p>
        </w:tc>
        <w:tc>
          <w:tcPr>
            <w:tcW w:type="dxa" w:w="1336"/>
            <w:vAlign w:val="center"/>
          </w:tcPr>
          <w:p>
            <w:pPr>
              <w:keepNext w:val="0"/>
              <w:spacing w:after="60" w:before="60"/>
              <w:jc w:val="center"/>
            </w:pPr>
            <w:r>
              <w:rPr>
                <w:rFonts w:ascii="Segoe UI Light" w:hAnsi="Segoe UI Light"/>
                <w:b w:val="0"/>
                <w:sz w:val="18"/>
              </w:rPr>
              <w:t>14.5%</w:t>
            </w:r>
          </w:p>
        </w:tc>
        <w:tc>
          <w:tcPr>
            <w:tcW w:type="dxa" w:w="1336"/>
            <w:vAlign w:val="center"/>
          </w:tcPr>
          <w:p>
            <w:pPr>
              <w:keepNext w:val="0"/>
              <w:spacing w:after="60" w:before="60"/>
              <w:jc w:val="center"/>
            </w:pPr>
            <w:r>
              <w:rPr>
                <w:rFonts w:ascii="Segoe UI Light" w:hAnsi="Segoe UI Light"/>
                <w:b w:val="0"/>
                <w:sz w:val="18"/>
              </w:rPr>
              <w:t>11.7%</w:t>
            </w:r>
          </w:p>
        </w:tc>
        <w:tc>
          <w:tcPr>
            <w:tcW w:type="dxa" w:w="1215"/>
            <w:shd w:fill="D1FAE5" w:val="clear"/>
            <w:vAlign w:val="center"/>
          </w:tcPr>
          <w:p>
            <w:pPr>
              <w:keepNext w:val="0"/>
              <w:spacing w:after="60" w:before="60"/>
              <w:jc w:val="center"/>
            </w:pPr>
            <w:r>
              <w:rPr>
                <w:rFonts w:ascii="Segoe UI Light" w:hAnsi="Segoe UI Light"/>
                <w:b w:val="0"/>
                <w:sz w:val="18"/>
              </w:rPr>
              <w:t>-2.9 pp</w:t>
            </w:r>
          </w:p>
        </w:tc>
      </w:tr>
      <w:tr>
        <w:trPr>
          <w:cantSplit/>
        </w:trPr>
        <w:tc>
          <w:tcPr>
            <w:tcW w:type="dxa" w:w="3239"/>
            <w:vAlign w:val="center"/>
          </w:tcPr>
          <w:p>
            <w:pPr>
              <w:keepNext w:val="0"/>
              <w:spacing w:after="60" w:before="60"/>
              <w:jc w:val="left"/>
            </w:pPr>
            <w:r>
              <w:rPr>
                <w:rFonts w:ascii="Segoe UI Light" w:hAnsi="Segoe UI Light"/>
                <w:b w:val="0"/>
                <w:sz w:val="18"/>
              </w:rPr>
              <w:t>Meaningful Work</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30.6%</w:t>
            </w:r>
          </w:p>
        </w:tc>
        <w:tc>
          <w:tcPr>
            <w:tcW w:type="dxa" w:w="1336"/>
            <w:vAlign w:val="center"/>
          </w:tcPr>
          <w:p>
            <w:pPr>
              <w:keepNext w:val="0"/>
              <w:spacing w:after="60" w:before="60"/>
              <w:jc w:val="center"/>
            </w:pPr>
            <w:r>
              <w:rPr>
                <w:rFonts w:ascii="Segoe UI Light" w:hAnsi="Segoe UI Light"/>
                <w:b w:val="0"/>
                <w:sz w:val="18"/>
              </w:rPr>
              <w:t>28.6%</w:t>
            </w:r>
          </w:p>
        </w:tc>
        <w:tc>
          <w:tcPr>
            <w:tcW w:type="dxa" w:w="1215"/>
            <w:vAlign w:val="center"/>
          </w:tcPr>
          <w:p>
            <w:pPr>
              <w:keepNext w:val="0"/>
              <w:spacing w:after="60" w:before="60"/>
              <w:jc w:val="center"/>
            </w:pPr>
            <w:r>
              <w:rPr>
                <w:rFonts w:ascii="Segoe UI Light" w:hAnsi="Segoe UI Light"/>
                <w:b w:val="0"/>
                <w:sz w:val="18"/>
              </w:rPr>
              <w:t>-2.0 pp</w:t>
            </w:r>
          </w:p>
        </w:tc>
      </w:tr>
    </w:tbl>
    <w:p/>
    <w:p>
      <w:pPr>
        <w:pStyle w:val="Heading2"/>
      </w:pPr>
      <w:r>
        <w:rPr>
          <w:rFonts w:ascii="Segoe UI Light" w:hAnsi="Segoe UI Light"/>
          <w:b/>
          <w:color w:val="2D5A8E"/>
          <w:sz w:val="22"/>
        </w:rPr>
        <w:t>A3 – Factors Estimated from the Model</w:t>
      </w:r>
    </w:p>
    <w:p>
      <w:pPr>
        <w:spacing w:after="160"/>
      </w:pPr>
      <w:r>
        <w:rPr>
          <w:rFonts w:ascii="Segoe UI Light" w:hAnsi="Segoe UI Light"/>
          <w:color w:val="64748B"/>
          <w:sz w:val="20"/>
        </w:rPr>
        <w:t>Estimates from other answers are hypotheses to investigate, not direct measurements of these conditions.</w:t>
      </w:r>
    </w:p>
    <w:tbl>
      <w:tblPr>
        <w:tblStyle w:val="TableGrid"/>
        <w:tblLayout w:type="fixed"/>
        <w:tblLook w:firstColumn="1" w:firstRow="1" w:lastColumn="0" w:lastRow="0" w:noHBand="0" w:noVBand="1" w:val="04A0"/>
        <w:tblW w:w="5000" w:type="pct"/>
      </w:tblPr>
      <w:tblGrid>
        <w:gridCol w:w="3239"/>
        <w:gridCol w:w="1944"/>
        <w:gridCol w:w="1336"/>
        <w:gridCol w:w="1336"/>
        <w:gridCol w:w="1215"/>
      </w:tblGrid>
      <w:tr>
        <w:trPr>
          <w:tblHeader/>
          <w:cantSplit/>
        </w:trPr>
        <w:tc>
          <w:tcPr>
            <w:tcW w:type="dxa" w:w="3239"/>
            <w:shd w:fill="1E3A5F" w:val="clear"/>
            <w:vAlign w:val="center"/>
          </w:tcPr>
          <w:p>
            <w:pPr>
              <w:keepNext/>
              <w:spacing w:after="60" w:before="60"/>
              <w:jc w:val="left"/>
            </w:pPr>
            <w:r>
              <w:rPr>
                <w:rFonts w:ascii="Segoe UI Light" w:hAnsi="Segoe UI Light"/>
                <w:b/>
                <w:color w:val="FFFFFF"/>
                <w:sz w:val="18"/>
              </w:rPr>
              <w:t>Factor / evidence</w:t>
            </w:r>
          </w:p>
        </w:tc>
        <w:tc>
          <w:tcPr>
            <w:tcW w:type="dxa" w:w="1944"/>
            <w:shd w:fill="1E3A5F" w:val="clear"/>
            <w:vAlign w:val="center"/>
          </w:tcPr>
          <w:p>
            <w:pPr>
              <w:keepNext/>
              <w:spacing w:after="60" w:before="60"/>
              <w:jc w:val="left"/>
            </w:pPr>
            <w:r>
              <w:rPr>
                <w:rFonts w:ascii="Segoe UI Light" w:hAnsi="Segoe UI Light"/>
                <w:b/>
                <w:color w:val="FFFFFF"/>
                <w:sz w:val="18"/>
              </w:rPr>
              <w:t>State</w:t>
            </w:r>
          </w:p>
        </w:tc>
        <w:tc>
          <w:tcPr>
            <w:tcW w:type="dxa" w:w="1336"/>
            <w:shd w:fill="1E3A5F" w:val="clear"/>
            <w:vAlign w:val="center"/>
          </w:tcPr>
          <w:p>
            <w:pPr>
              <w:keepNext/>
              <w:spacing w:after="60" w:before="60"/>
              <w:jc w:val="left"/>
            </w:pPr>
            <w:r>
              <w:rPr>
                <w:rFonts w:ascii="Segoe UI Light" w:hAnsi="Segoe UI Light"/>
                <w:b/>
                <w:color w:val="FFFFFF"/>
                <w:sz w:val="18"/>
              </w:rPr>
              <w:t>Baseline</w:t>
            </w:r>
          </w:p>
        </w:tc>
        <w:tc>
          <w:tcPr>
            <w:tcW w:type="dxa" w:w="1336"/>
            <w:shd w:fill="1E3A5F" w:val="clear"/>
            <w:vAlign w:val="center"/>
          </w:tcPr>
          <w:p>
            <w:pPr>
              <w:keepNext/>
              <w:spacing w:after="60" w:before="60"/>
              <w:jc w:val="left"/>
            </w:pPr>
            <w:r>
              <w:rPr>
                <w:rFonts w:ascii="Segoe UI Light" w:hAnsi="Segoe UI Light"/>
                <w:b/>
                <w:color w:val="FFFFFF"/>
                <w:sz w:val="18"/>
              </w:rPr>
              <w:t>Pulse</w:t>
            </w:r>
          </w:p>
        </w:tc>
        <w:tc>
          <w:tcPr>
            <w:tcW w:type="dxa" w:w="1215"/>
            <w:shd w:fill="1E3A5F" w:val="clear"/>
            <w:vAlign w:val="center"/>
          </w:tcPr>
          <w:p>
            <w:pPr>
              <w:keepNext/>
              <w:spacing w:after="60" w:before="60"/>
              <w:jc w:val="left"/>
            </w:pPr>
            <w:r>
              <w:rPr>
                <w:rFonts w:ascii="Segoe UI Light" w:hAnsi="Segoe UI Light"/>
                <w:b/>
                <w:color w:val="FFFFFF"/>
                <w:sz w:val="18"/>
              </w:rPr>
              <w:t>Change (pp)</w:t>
            </w:r>
          </w:p>
        </w:tc>
      </w:tr>
      <w:tr>
        <w:trPr>
          <w:cantSplit/>
        </w:trPr>
        <w:tc>
          <w:tcPr>
            <w:tcW w:type="dxa" w:w="3239"/>
            <w:vAlign w:val="center"/>
          </w:tcPr>
          <w:p>
            <w:pPr>
              <w:keepNext w:val="0"/>
              <w:spacing w:after="60" w:before="60"/>
              <w:jc w:val="left"/>
            </w:pPr>
            <w:r>
              <w:rPr>
                <w:rFonts w:ascii="Segoe UI Light" w:hAnsi="Segoe UI Light"/>
                <w:b w:val="0"/>
                <w:sz w:val="18"/>
              </w:rPr>
              <w:t>Cognitive Demand</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 (adverse)</w:t>
            </w:r>
          </w:p>
        </w:tc>
        <w:tc>
          <w:tcPr>
            <w:tcW w:type="dxa" w:w="1336"/>
            <w:vAlign w:val="center"/>
          </w:tcPr>
          <w:p>
            <w:pPr>
              <w:keepNext w:val="0"/>
              <w:spacing w:after="60" w:before="60"/>
              <w:jc w:val="center"/>
            </w:pPr>
            <w:r>
              <w:rPr>
                <w:rFonts w:ascii="Segoe UI Light" w:hAnsi="Segoe UI Light"/>
                <w:b w:val="0"/>
                <w:sz w:val="18"/>
              </w:rPr>
              <w:t>42.3%</w:t>
            </w:r>
          </w:p>
        </w:tc>
        <w:tc>
          <w:tcPr>
            <w:tcW w:type="dxa" w:w="1336"/>
            <w:vAlign w:val="center"/>
          </w:tcPr>
          <w:p>
            <w:pPr>
              <w:keepNext w:val="0"/>
              <w:spacing w:after="60" w:before="60"/>
              <w:jc w:val="center"/>
            </w:pPr>
            <w:r>
              <w:rPr>
                <w:rFonts w:ascii="Segoe UI Light" w:hAnsi="Segoe UI Light"/>
                <w:b w:val="0"/>
                <w:sz w:val="18"/>
              </w:rPr>
              <w:t>30.9%</w:t>
            </w:r>
          </w:p>
        </w:tc>
        <w:tc>
          <w:tcPr>
            <w:tcW w:type="dxa" w:w="1215"/>
            <w:shd w:fill="D1FAE5" w:val="clear"/>
            <w:vAlign w:val="center"/>
          </w:tcPr>
          <w:p>
            <w:pPr>
              <w:keepNext w:val="0"/>
              <w:spacing w:after="60" w:before="60"/>
              <w:jc w:val="center"/>
            </w:pPr>
            <w:r>
              <w:rPr>
                <w:rFonts w:ascii="Segoe UI Light" w:hAnsi="Segoe UI Light"/>
                <w:b w:val="0"/>
                <w:sz w:val="18"/>
              </w:rPr>
              <w:t>-11.4 pp</w:t>
            </w:r>
          </w:p>
        </w:tc>
      </w:tr>
      <w:tr>
        <w:trPr>
          <w:cantSplit/>
        </w:trPr>
        <w:tc>
          <w:tcPr>
            <w:tcW w:type="dxa" w:w="3239"/>
            <w:vAlign w:val="center"/>
          </w:tcPr>
          <w:p>
            <w:pPr>
              <w:keepNext w:val="0"/>
              <w:spacing w:after="60" w:before="60"/>
              <w:jc w:val="left"/>
            </w:pPr>
            <w:r>
              <w:rPr>
                <w:rFonts w:ascii="Segoe UI Light" w:hAnsi="Segoe UI Light"/>
                <w:b w:val="0"/>
                <w:sz w:val="18"/>
              </w:rPr>
              <w:t>Cognitive Demand</w:t>
            </w:r>
          </w:p>
        </w:tc>
        <w:tc>
          <w:tcPr>
            <w:tcW w:type="dxa" w:w="1944"/>
            <w:vAlign w:val="center"/>
          </w:tcPr>
          <w:p>
            <w:pPr>
              <w:keepNext w:val="0"/>
              <w:spacing w:after="60" w:before="60"/>
              <w:jc w:val="left"/>
            </w:pPr>
            <w:r>
              <w:rPr>
                <w:rFonts w:ascii="Segoe UI Light" w:hAnsi="Segoe UI Light"/>
                <w:b w:val="0"/>
                <w:sz w:val="18"/>
              </w:rPr>
              <w:t>L</w:t>
            </w:r>
          </w:p>
        </w:tc>
        <w:tc>
          <w:tcPr>
            <w:tcW w:type="dxa" w:w="1336"/>
            <w:vAlign w:val="center"/>
          </w:tcPr>
          <w:p>
            <w:pPr>
              <w:keepNext w:val="0"/>
              <w:spacing w:after="60" w:before="60"/>
              <w:jc w:val="center"/>
            </w:pPr>
            <w:r>
              <w:rPr>
                <w:rFonts w:ascii="Segoe UI Light" w:hAnsi="Segoe UI Light"/>
                <w:b w:val="0"/>
                <w:sz w:val="18"/>
              </w:rPr>
              <w:t>12.5%</w:t>
            </w:r>
          </w:p>
        </w:tc>
        <w:tc>
          <w:tcPr>
            <w:tcW w:type="dxa" w:w="1336"/>
            <w:vAlign w:val="center"/>
          </w:tcPr>
          <w:p>
            <w:pPr>
              <w:keepNext w:val="0"/>
              <w:spacing w:after="60" w:before="60"/>
              <w:jc w:val="center"/>
            </w:pPr>
            <w:r>
              <w:rPr>
                <w:rFonts w:ascii="Segoe UI Light" w:hAnsi="Segoe UI Light"/>
                <w:b w:val="0"/>
                <w:sz w:val="18"/>
              </w:rPr>
              <w:t>18.2%</w:t>
            </w:r>
          </w:p>
        </w:tc>
        <w:tc>
          <w:tcPr>
            <w:tcW w:type="dxa" w:w="1215"/>
            <w:vAlign w:val="center"/>
          </w:tcPr>
          <w:p>
            <w:pPr>
              <w:keepNext w:val="0"/>
              <w:spacing w:after="60" w:before="60"/>
              <w:jc w:val="center"/>
            </w:pPr>
            <w:r>
              <w:rPr>
                <w:rFonts w:ascii="Segoe UI Light" w:hAnsi="Segoe UI Light"/>
                <w:b w:val="0"/>
                <w:sz w:val="18"/>
              </w:rPr>
              <w:t>+5.7 pp</w:t>
            </w:r>
          </w:p>
        </w:tc>
      </w:tr>
      <w:tr>
        <w:trPr>
          <w:cantSplit/>
        </w:trPr>
        <w:tc>
          <w:tcPr>
            <w:tcW w:type="dxa" w:w="3239"/>
            <w:vAlign w:val="center"/>
          </w:tcPr>
          <w:p>
            <w:pPr>
              <w:keepNext w:val="0"/>
              <w:spacing w:after="60" w:before="60"/>
              <w:jc w:val="left"/>
            </w:pPr>
            <w:r>
              <w:rPr>
                <w:rFonts w:ascii="Segoe UI Light" w:hAnsi="Segoe UI Light"/>
                <w:b w:val="0"/>
                <w:sz w:val="18"/>
              </w:rPr>
              <w:t>Cognitive Demand</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45.2%</w:t>
            </w:r>
          </w:p>
        </w:tc>
        <w:tc>
          <w:tcPr>
            <w:tcW w:type="dxa" w:w="1336"/>
            <w:vAlign w:val="center"/>
          </w:tcPr>
          <w:p>
            <w:pPr>
              <w:keepNext w:val="0"/>
              <w:spacing w:after="60" w:before="60"/>
              <w:jc w:val="center"/>
            </w:pPr>
            <w:r>
              <w:rPr>
                <w:rFonts w:ascii="Segoe UI Light" w:hAnsi="Segoe UI Light"/>
                <w:b w:val="0"/>
                <w:sz w:val="18"/>
              </w:rPr>
              <w:t>50.8%</w:t>
            </w:r>
          </w:p>
        </w:tc>
        <w:tc>
          <w:tcPr>
            <w:tcW w:type="dxa" w:w="1215"/>
            <w:vAlign w:val="center"/>
          </w:tcPr>
          <w:p>
            <w:pPr>
              <w:keepNext w:val="0"/>
              <w:spacing w:after="60" w:before="60"/>
              <w:jc w:val="center"/>
            </w:pPr>
            <w:r>
              <w:rPr>
                <w:rFonts w:ascii="Segoe UI Light" w:hAnsi="Segoe UI Light"/>
                <w:b w:val="0"/>
                <w:sz w:val="18"/>
              </w:rPr>
              <w:t>+5.7 pp</w:t>
            </w:r>
          </w:p>
        </w:tc>
      </w:tr>
      <w:tr>
        <w:trPr>
          <w:cantSplit/>
        </w:trPr>
        <w:tc>
          <w:tcPr>
            <w:tcW w:type="dxa" w:w="3239"/>
            <w:vAlign w:val="center"/>
          </w:tcPr>
          <w:p>
            <w:pPr>
              <w:keepNext w:val="0"/>
              <w:spacing w:after="60" w:before="60"/>
              <w:jc w:val="left"/>
            </w:pPr>
            <w:r>
              <w:rPr>
                <w:rFonts w:ascii="Segoe UI Light" w:hAnsi="Segoe UI Light"/>
                <w:b w:val="0"/>
                <w:sz w:val="18"/>
              </w:rPr>
              <w:t>Role Conflict</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 (adverse)</w:t>
            </w:r>
          </w:p>
        </w:tc>
        <w:tc>
          <w:tcPr>
            <w:tcW w:type="dxa" w:w="1336"/>
            <w:vAlign w:val="center"/>
          </w:tcPr>
          <w:p>
            <w:pPr>
              <w:keepNext w:val="0"/>
              <w:spacing w:after="60" w:before="60"/>
              <w:jc w:val="center"/>
            </w:pPr>
            <w:r>
              <w:rPr>
                <w:rFonts w:ascii="Segoe UI Light" w:hAnsi="Segoe UI Light"/>
                <w:b w:val="0"/>
                <w:sz w:val="18"/>
              </w:rPr>
              <w:t>22.1%</w:t>
            </w:r>
          </w:p>
        </w:tc>
        <w:tc>
          <w:tcPr>
            <w:tcW w:type="dxa" w:w="1336"/>
            <w:vAlign w:val="center"/>
          </w:tcPr>
          <w:p>
            <w:pPr>
              <w:keepNext w:val="0"/>
              <w:spacing w:after="60" w:before="60"/>
              <w:jc w:val="center"/>
            </w:pPr>
            <w:r>
              <w:rPr>
                <w:rFonts w:ascii="Segoe UI Light" w:hAnsi="Segoe UI Light"/>
                <w:b w:val="0"/>
                <w:sz w:val="18"/>
              </w:rPr>
              <w:t>15.2%</w:t>
            </w:r>
          </w:p>
        </w:tc>
        <w:tc>
          <w:tcPr>
            <w:tcW w:type="dxa" w:w="1215"/>
            <w:shd w:fill="D1FAE5" w:val="clear"/>
            <w:vAlign w:val="center"/>
          </w:tcPr>
          <w:p>
            <w:pPr>
              <w:keepNext w:val="0"/>
              <w:spacing w:after="60" w:before="60"/>
              <w:jc w:val="center"/>
            </w:pPr>
            <w:r>
              <w:rPr>
                <w:rFonts w:ascii="Segoe UI Light" w:hAnsi="Segoe UI Light"/>
                <w:b w:val="0"/>
                <w:sz w:val="18"/>
              </w:rPr>
              <w:t>-6.9 pp</w:t>
            </w:r>
          </w:p>
        </w:tc>
      </w:tr>
      <w:tr>
        <w:trPr>
          <w:cantSplit/>
        </w:trPr>
        <w:tc>
          <w:tcPr>
            <w:tcW w:type="dxa" w:w="3239"/>
            <w:vAlign w:val="center"/>
          </w:tcPr>
          <w:p>
            <w:pPr>
              <w:keepNext w:val="0"/>
              <w:spacing w:after="60" w:before="60"/>
              <w:jc w:val="left"/>
            </w:pPr>
            <w:r>
              <w:rPr>
                <w:rFonts w:ascii="Segoe UI Light" w:hAnsi="Segoe UI Light"/>
                <w:b w:val="0"/>
                <w:sz w:val="18"/>
              </w:rPr>
              <w:t>Role Conflict</w:t>
            </w:r>
          </w:p>
        </w:tc>
        <w:tc>
          <w:tcPr>
            <w:tcW w:type="dxa" w:w="1944"/>
            <w:vAlign w:val="center"/>
          </w:tcPr>
          <w:p>
            <w:pPr>
              <w:keepNext w:val="0"/>
              <w:spacing w:after="60" w:before="60"/>
              <w:jc w:val="left"/>
            </w:pPr>
            <w:r>
              <w:rPr>
                <w:rFonts w:ascii="Segoe UI Light" w:hAnsi="Segoe UI Light"/>
                <w:b w:val="0"/>
                <w:sz w:val="18"/>
              </w:rPr>
              <w:t>L</w:t>
            </w:r>
          </w:p>
        </w:tc>
        <w:tc>
          <w:tcPr>
            <w:tcW w:type="dxa" w:w="1336"/>
            <w:vAlign w:val="center"/>
          </w:tcPr>
          <w:p>
            <w:pPr>
              <w:keepNext w:val="0"/>
              <w:spacing w:after="60" w:before="60"/>
              <w:jc w:val="center"/>
            </w:pPr>
            <w:r>
              <w:rPr>
                <w:rFonts w:ascii="Segoe UI Light" w:hAnsi="Segoe UI Light"/>
                <w:b w:val="0"/>
                <w:sz w:val="18"/>
              </w:rPr>
              <w:t>41.1%</w:t>
            </w:r>
          </w:p>
        </w:tc>
        <w:tc>
          <w:tcPr>
            <w:tcW w:type="dxa" w:w="1336"/>
            <w:vAlign w:val="center"/>
          </w:tcPr>
          <w:p>
            <w:pPr>
              <w:keepNext w:val="0"/>
              <w:spacing w:after="60" w:before="60"/>
              <w:jc w:val="center"/>
            </w:pPr>
            <w:r>
              <w:rPr>
                <w:rFonts w:ascii="Segoe UI Light" w:hAnsi="Segoe UI Light"/>
                <w:b w:val="0"/>
                <w:sz w:val="18"/>
              </w:rPr>
              <w:t>50.3%</w:t>
            </w:r>
          </w:p>
        </w:tc>
        <w:tc>
          <w:tcPr>
            <w:tcW w:type="dxa" w:w="1215"/>
            <w:vAlign w:val="center"/>
          </w:tcPr>
          <w:p>
            <w:pPr>
              <w:keepNext w:val="0"/>
              <w:spacing w:after="60" w:before="60"/>
              <w:jc w:val="center"/>
            </w:pPr>
            <w:r>
              <w:rPr>
                <w:rFonts w:ascii="Segoe UI Light" w:hAnsi="Segoe UI Light"/>
                <w:b w:val="0"/>
                <w:sz w:val="18"/>
              </w:rPr>
              <w:t>+9.2 pp</w:t>
            </w:r>
          </w:p>
        </w:tc>
      </w:tr>
      <w:tr>
        <w:trPr>
          <w:cantSplit/>
        </w:trPr>
        <w:tc>
          <w:tcPr>
            <w:tcW w:type="dxa" w:w="3239"/>
            <w:vAlign w:val="center"/>
          </w:tcPr>
          <w:p>
            <w:pPr>
              <w:keepNext w:val="0"/>
              <w:spacing w:after="60" w:before="60"/>
              <w:jc w:val="left"/>
            </w:pPr>
            <w:r>
              <w:rPr>
                <w:rFonts w:ascii="Segoe UI Light" w:hAnsi="Segoe UI Light"/>
                <w:b w:val="0"/>
                <w:sz w:val="18"/>
              </w:rPr>
              <w:t>Role Conflict</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36.8%</w:t>
            </w:r>
          </w:p>
        </w:tc>
        <w:tc>
          <w:tcPr>
            <w:tcW w:type="dxa" w:w="1336"/>
            <w:vAlign w:val="center"/>
          </w:tcPr>
          <w:p>
            <w:pPr>
              <w:keepNext w:val="0"/>
              <w:spacing w:after="60" w:before="60"/>
              <w:jc w:val="center"/>
            </w:pPr>
            <w:r>
              <w:rPr>
                <w:rFonts w:ascii="Segoe UI Light" w:hAnsi="Segoe UI Light"/>
                <w:b w:val="0"/>
                <w:sz w:val="18"/>
              </w:rPr>
              <w:t>34.5%</w:t>
            </w:r>
          </w:p>
        </w:tc>
        <w:tc>
          <w:tcPr>
            <w:tcW w:type="dxa" w:w="1215"/>
            <w:vAlign w:val="center"/>
          </w:tcPr>
          <w:p>
            <w:pPr>
              <w:keepNext w:val="0"/>
              <w:spacing w:after="60" w:before="60"/>
              <w:jc w:val="center"/>
            </w:pPr>
            <w:r>
              <w:rPr>
                <w:rFonts w:ascii="Segoe UI Light" w:hAnsi="Segoe UI Light"/>
                <w:b w:val="0"/>
                <w:sz w:val="18"/>
              </w:rPr>
              <w:t>-2.3 pp</w:t>
            </w:r>
          </w:p>
        </w:tc>
      </w:tr>
      <w:tr>
        <w:trPr>
          <w:cantSplit/>
        </w:trPr>
        <w:tc>
          <w:tcPr>
            <w:tcW w:type="dxa" w:w="3239"/>
            <w:vAlign w:val="center"/>
          </w:tcPr>
          <w:p>
            <w:pPr>
              <w:keepNext w:val="0"/>
              <w:spacing w:after="60" w:before="60"/>
              <w:jc w:val="left"/>
            </w:pPr>
            <w:r>
              <w:rPr>
                <w:rFonts w:ascii="Segoe UI Light" w:hAnsi="Segoe UI Light"/>
                <w:b w:val="0"/>
                <w:sz w:val="18"/>
              </w:rPr>
              <w:t>Procedural Justice</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w:t>
            </w:r>
          </w:p>
        </w:tc>
        <w:tc>
          <w:tcPr>
            <w:tcW w:type="dxa" w:w="1336"/>
            <w:vAlign w:val="center"/>
          </w:tcPr>
          <w:p>
            <w:pPr>
              <w:keepNext w:val="0"/>
              <w:spacing w:after="60" w:before="60"/>
              <w:jc w:val="center"/>
            </w:pPr>
            <w:r>
              <w:rPr>
                <w:rFonts w:ascii="Segoe UI Light" w:hAnsi="Segoe UI Light"/>
                <w:b w:val="0"/>
                <w:sz w:val="18"/>
              </w:rPr>
              <w:t>43.5%</w:t>
            </w:r>
          </w:p>
        </w:tc>
        <w:tc>
          <w:tcPr>
            <w:tcW w:type="dxa" w:w="1336"/>
            <w:vAlign w:val="center"/>
          </w:tcPr>
          <w:p>
            <w:pPr>
              <w:keepNext w:val="0"/>
              <w:spacing w:after="60" w:before="60"/>
              <w:jc w:val="center"/>
            </w:pPr>
            <w:r>
              <w:rPr>
                <w:rFonts w:ascii="Segoe UI Light" w:hAnsi="Segoe UI Light"/>
                <w:b w:val="0"/>
                <w:sz w:val="18"/>
              </w:rPr>
              <w:t>52.1%</w:t>
            </w:r>
          </w:p>
        </w:tc>
        <w:tc>
          <w:tcPr>
            <w:tcW w:type="dxa" w:w="1215"/>
            <w:vAlign w:val="center"/>
          </w:tcPr>
          <w:p>
            <w:pPr>
              <w:keepNext w:val="0"/>
              <w:spacing w:after="60" w:before="60"/>
              <w:jc w:val="center"/>
            </w:pPr>
            <w:r>
              <w:rPr>
                <w:rFonts w:ascii="Segoe UI Light" w:hAnsi="Segoe UI Light"/>
                <w:b w:val="0"/>
                <w:sz w:val="18"/>
              </w:rPr>
              <w:t>+8.6 pp</w:t>
            </w:r>
          </w:p>
        </w:tc>
      </w:tr>
      <w:tr>
        <w:trPr>
          <w:cantSplit/>
        </w:trPr>
        <w:tc>
          <w:tcPr>
            <w:tcW w:type="dxa" w:w="3239"/>
            <w:vAlign w:val="center"/>
          </w:tcPr>
          <w:p>
            <w:pPr>
              <w:keepNext w:val="0"/>
              <w:spacing w:after="60" w:before="60"/>
              <w:jc w:val="left"/>
            </w:pPr>
            <w:r>
              <w:rPr>
                <w:rFonts w:ascii="Segoe UI Light" w:hAnsi="Segoe UI Light"/>
                <w:b w:val="0"/>
                <w:sz w:val="18"/>
              </w:rPr>
              <w:t>Procedural Justice</w:t>
            </w:r>
          </w:p>
        </w:tc>
        <w:tc>
          <w:tcPr>
            <w:tcW w:type="dxa" w:w="1944"/>
            <w:vAlign w:val="center"/>
          </w:tcPr>
          <w:p>
            <w:pPr>
              <w:keepNext w:val="0"/>
              <w:spacing w:after="60" w:before="60"/>
              <w:jc w:val="left"/>
            </w:pPr>
            <w:r>
              <w:rPr>
                <w:rFonts w:ascii="Segoe UI Light" w:hAnsi="Segoe UI Light"/>
                <w:b w:val="0"/>
                <w:sz w:val="18"/>
              </w:rPr>
              <w:t>L (adverse)</w:t>
            </w:r>
          </w:p>
        </w:tc>
        <w:tc>
          <w:tcPr>
            <w:tcW w:type="dxa" w:w="1336"/>
            <w:vAlign w:val="center"/>
          </w:tcPr>
          <w:p>
            <w:pPr>
              <w:keepNext w:val="0"/>
              <w:spacing w:after="60" w:before="60"/>
              <w:jc w:val="center"/>
            </w:pPr>
            <w:r>
              <w:rPr>
                <w:rFonts w:ascii="Segoe UI Light" w:hAnsi="Segoe UI Light"/>
                <w:b w:val="0"/>
                <w:sz w:val="18"/>
              </w:rPr>
              <w:t>17.0%</w:t>
            </w:r>
          </w:p>
        </w:tc>
        <w:tc>
          <w:tcPr>
            <w:tcW w:type="dxa" w:w="1336"/>
            <w:vAlign w:val="center"/>
          </w:tcPr>
          <w:p>
            <w:pPr>
              <w:keepNext w:val="0"/>
              <w:spacing w:after="60" w:before="60"/>
              <w:jc w:val="center"/>
            </w:pPr>
            <w:r>
              <w:rPr>
                <w:rFonts w:ascii="Segoe UI Light" w:hAnsi="Segoe UI Light"/>
                <w:b w:val="0"/>
                <w:sz w:val="18"/>
              </w:rPr>
              <w:t>12.3%</w:t>
            </w:r>
          </w:p>
        </w:tc>
        <w:tc>
          <w:tcPr>
            <w:tcW w:type="dxa" w:w="1215"/>
            <w:shd w:fill="D1FAE5" w:val="clear"/>
            <w:vAlign w:val="center"/>
          </w:tcPr>
          <w:p>
            <w:pPr>
              <w:keepNext w:val="0"/>
              <w:spacing w:after="60" w:before="60"/>
              <w:jc w:val="center"/>
            </w:pPr>
            <w:r>
              <w:rPr>
                <w:rFonts w:ascii="Segoe UI Light" w:hAnsi="Segoe UI Light"/>
                <w:b w:val="0"/>
                <w:sz w:val="18"/>
              </w:rPr>
              <w:t>-4.6 pp</w:t>
            </w:r>
          </w:p>
        </w:tc>
      </w:tr>
      <w:tr>
        <w:trPr>
          <w:cantSplit/>
        </w:trPr>
        <w:tc>
          <w:tcPr>
            <w:tcW w:type="dxa" w:w="3239"/>
            <w:vAlign w:val="center"/>
          </w:tcPr>
          <w:p>
            <w:pPr>
              <w:keepNext w:val="0"/>
              <w:spacing w:after="60" w:before="60"/>
              <w:jc w:val="left"/>
            </w:pPr>
            <w:r>
              <w:rPr>
                <w:rFonts w:ascii="Segoe UI Light" w:hAnsi="Segoe UI Light"/>
                <w:b w:val="0"/>
                <w:sz w:val="18"/>
              </w:rPr>
              <w:t>Procedural Justice</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39.5%</w:t>
            </w:r>
          </w:p>
        </w:tc>
        <w:tc>
          <w:tcPr>
            <w:tcW w:type="dxa" w:w="1336"/>
            <w:vAlign w:val="center"/>
          </w:tcPr>
          <w:p>
            <w:pPr>
              <w:keepNext w:val="0"/>
              <w:spacing w:after="60" w:before="60"/>
              <w:jc w:val="center"/>
            </w:pPr>
            <w:r>
              <w:rPr>
                <w:rFonts w:ascii="Segoe UI Light" w:hAnsi="Segoe UI Light"/>
                <w:b w:val="0"/>
                <w:sz w:val="18"/>
              </w:rPr>
              <w:t>35.6%</w:t>
            </w:r>
          </w:p>
        </w:tc>
        <w:tc>
          <w:tcPr>
            <w:tcW w:type="dxa" w:w="1215"/>
            <w:vAlign w:val="center"/>
          </w:tcPr>
          <w:p>
            <w:pPr>
              <w:keepNext w:val="0"/>
              <w:spacing w:after="60" w:before="60"/>
              <w:jc w:val="center"/>
            </w:pPr>
            <w:r>
              <w:rPr>
                <w:rFonts w:ascii="Segoe UI Light" w:hAnsi="Segoe UI Light"/>
                <w:b w:val="0"/>
                <w:sz w:val="18"/>
              </w:rPr>
              <w:t>-3.9 pp</w:t>
            </w:r>
          </w:p>
        </w:tc>
      </w:tr>
      <w:tr>
        <w:trPr>
          <w:cantSplit/>
        </w:trPr>
        <w:tc>
          <w:tcPr>
            <w:tcW w:type="dxa" w:w="3239"/>
            <w:vAlign w:val="center"/>
          </w:tcPr>
          <w:p>
            <w:pPr>
              <w:keepNext w:val="0"/>
              <w:spacing w:after="60" w:before="60"/>
              <w:jc w:val="left"/>
            </w:pPr>
            <w:r>
              <w:rPr>
                <w:rFonts w:ascii="Segoe UI Light" w:hAnsi="Segoe UI Light"/>
                <w:b w:val="0"/>
                <w:sz w:val="18"/>
              </w:rPr>
              <w:t>Change Consultation</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w:t>
            </w:r>
          </w:p>
        </w:tc>
        <w:tc>
          <w:tcPr>
            <w:tcW w:type="dxa" w:w="1336"/>
            <w:vAlign w:val="center"/>
          </w:tcPr>
          <w:p>
            <w:pPr>
              <w:keepNext w:val="0"/>
              <w:spacing w:after="60" w:before="60"/>
              <w:jc w:val="center"/>
            </w:pPr>
            <w:r>
              <w:rPr>
                <w:rFonts w:ascii="Segoe UI Light" w:hAnsi="Segoe UI Light"/>
                <w:b w:val="0"/>
                <w:sz w:val="18"/>
              </w:rPr>
              <w:t>27.9%</w:t>
            </w:r>
          </w:p>
        </w:tc>
        <w:tc>
          <w:tcPr>
            <w:tcW w:type="dxa" w:w="1336"/>
            <w:vAlign w:val="center"/>
          </w:tcPr>
          <w:p>
            <w:pPr>
              <w:keepNext w:val="0"/>
              <w:spacing w:after="60" w:before="60"/>
              <w:jc w:val="center"/>
            </w:pPr>
            <w:r>
              <w:rPr>
                <w:rFonts w:ascii="Segoe UI Light" w:hAnsi="Segoe UI Light"/>
                <w:b w:val="0"/>
                <w:sz w:val="18"/>
              </w:rPr>
              <w:t>32.1%</w:t>
            </w:r>
          </w:p>
        </w:tc>
        <w:tc>
          <w:tcPr>
            <w:tcW w:type="dxa" w:w="1215"/>
            <w:vAlign w:val="center"/>
          </w:tcPr>
          <w:p>
            <w:pPr>
              <w:keepNext w:val="0"/>
              <w:spacing w:after="60" w:before="60"/>
              <w:jc w:val="center"/>
            </w:pPr>
            <w:r>
              <w:rPr>
                <w:rFonts w:ascii="Segoe UI Light" w:hAnsi="Segoe UI Light"/>
                <w:b w:val="0"/>
                <w:sz w:val="18"/>
              </w:rPr>
              <w:t>+4.2 pp</w:t>
            </w:r>
          </w:p>
        </w:tc>
      </w:tr>
      <w:tr>
        <w:trPr>
          <w:cantSplit/>
        </w:trPr>
        <w:tc>
          <w:tcPr>
            <w:tcW w:type="dxa" w:w="3239"/>
            <w:vAlign w:val="center"/>
          </w:tcPr>
          <w:p>
            <w:pPr>
              <w:keepNext w:val="0"/>
              <w:spacing w:after="60" w:before="60"/>
              <w:jc w:val="left"/>
            </w:pPr>
            <w:r>
              <w:rPr>
                <w:rFonts w:ascii="Segoe UI Light" w:hAnsi="Segoe UI Light"/>
                <w:b w:val="0"/>
                <w:sz w:val="18"/>
              </w:rPr>
              <w:t>Change Consultation</w:t>
            </w:r>
          </w:p>
        </w:tc>
        <w:tc>
          <w:tcPr>
            <w:tcW w:type="dxa" w:w="1944"/>
            <w:vAlign w:val="center"/>
          </w:tcPr>
          <w:p>
            <w:pPr>
              <w:keepNext w:val="0"/>
              <w:spacing w:after="60" w:before="60"/>
              <w:jc w:val="left"/>
            </w:pPr>
            <w:r>
              <w:rPr>
                <w:rFonts w:ascii="Segoe UI Light" w:hAnsi="Segoe UI Light"/>
                <w:b w:val="0"/>
                <w:sz w:val="18"/>
              </w:rPr>
              <w:t>L (adverse)</w:t>
            </w:r>
          </w:p>
        </w:tc>
        <w:tc>
          <w:tcPr>
            <w:tcW w:type="dxa" w:w="1336"/>
            <w:vAlign w:val="center"/>
          </w:tcPr>
          <w:p>
            <w:pPr>
              <w:keepNext w:val="0"/>
              <w:spacing w:after="60" w:before="60"/>
              <w:jc w:val="center"/>
            </w:pPr>
            <w:r>
              <w:rPr>
                <w:rFonts w:ascii="Segoe UI Light" w:hAnsi="Segoe UI Light"/>
                <w:b w:val="0"/>
                <w:sz w:val="18"/>
              </w:rPr>
              <w:t>28.4%</w:t>
            </w:r>
          </w:p>
        </w:tc>
        <w:tc>
          <w:tcPr>
            <w:tcW w:type="dxa" w:w="1336"/>
            <w:vAlign w:val="center"/>
          </w:tcPr>
          <w:p>
            <w:pPr>
              <w:keepNext w:val="0"/>
              <w:spacing w:after="60" w:before="60"/>
              <w:jc w:val="center"/>
            </w:pPr>
            <w:r>
              <w:rPr>
                <w:rFonts w:ascii="Segoe UI Light" w:hAnsi="Segoe UI Light"/>
                <w:b w:val="0"/>
                <w:sz w:val="18"/>
              </w:rPr>
              <w:t>24.2%</w:t>
            </w:r>
          </w:p>
        </w:tc>
        <w:tc>
          <w:tcPr>
            <w:tcW w:type="dxa" w:w="1215"/>
            <w:shd w:fill="D1FAE5" w:val="clear"/>
            <w:vAlign w:val="center"/>
          </w:tcPr>
          <w:p>
            <w:pPr>
              <w:keepNext w:val="0"/>
              <w:spacing w:after="60" w:before="60"/>
              <w:jc w:val="center"/>
            </w:pPr>
            <w:r>
              <w:rPr>
                <w:rFonts w:ascii="Segoe UI Light" w:hAnsi="Segoe UI Light"/>
                <w:b w:val="0"/>
                <w:sz w:val="18"/>
              </w:rPr>
              <w:t>-4.1 pp</w:t>
            </w:r>
          </w:p>
        </w:tc>
      </w:tr>
      <w:tr>
        <w:trPr>
          <w:cantSplit/>
        </w:trPr>
        <w:tc>
          <w:tcPr>
            <w:tcW w:type="dxa" w:w="3239"/>
            <w:vAlign w:val="center"/>
          </w:tcPr>
          <w:p>
            <w:pPr>
              <w:keepNext w:val="0"/>
              <w:spacing w:after="60" w:before="60"/>
              <w:jc w:val="left"/>
            </w:pPr>
            <w:r>
              <w:rPr>
                <w:rFonts w:ascii="Segoe UI Light" w:hAnsi="Segoe UI Light"/>
                <w:b w:val="0"/>
                <w:sz w:val="18"/>
              </w:rPr>
              <w:t>Change Consultation</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43.7%</w:t>
            </w:r>
          </w:p>
        </w:tc>
        <w:tc>
          <w:tcPr>
            <w:tcW w:type="dxa" w:w="1336"/>
            <w:vAlign w:val="center"/>
          </w:tcPr>
          <w:p>
            <w:pPr>
              <w:keepNext w:val="0"/>
              <w:spacing w:after="60" w:before="60"/>
              <w:jc w:val="center"/>
            </w:pPr>
            <w:r>
              <w:rPr>
                <w:rFonts w:ascii="Segoe UI Light" w:hAnsi="Segoe UI Light"/>
                <w:b w:val="0"/>
                <w:sz w:val="18"/>
              </w:rPr>
              <w:t>43.6%</w:t>
            </w:r>
          </w:p>
        </w:tc>
        <w:tc>
          <w:tcPr>
            <w:tcW w:type="dxa" w:w="1215"/>
            <w:vAlign w:val="center"/>
          </w:tcPr>
          <w:p>
            <w:pPr>
              <w:keepNext w:val="0"/>
              <w:spacing w:after="60" w:before="60"/>
              <w:jc w:val="center"/>
            </w:pPr>
            <w:r>
              <w:rPr>
                <w:rFonts w:ascii="Segoe UI Light" w:hAnsi="Segoe UI Light"/>
                <w:b w:val="0"/>
                <w:sz w:val="18"/>
              </w:rPr>
              <w:t>-0.1 pp</w:t>
            </w:r>
          </w:p>
        </w:tc>
      </w:tr>
      <w:tr>
        <w:trPr>
          <w:cantSplit/>
        </w:trPr>
        <w:tc>
          <w:tcPr>
            <w:tcW w:type="dxa" w:w="3239"/>
            <w:vAlign w:val="center"/>
          </w:tcPr>
          <w:p>
            <w:pPr>
              <w:keepNext w:val="0"/>
              <w:spacing w:after="60" w:before="60"/>
              <w:jc w:val="left"/>
            </w:pPr>
            <w:r>
              <w:rPr>
                <w:rFonts w:ascii="Segoe UI Light" w:hAnsi="Segoe UI Light"/>
                <w:b w:val="0"/>
                <w:sz w:val="18"/>
              </w:rPr>
              <w:t>Supervisor Support</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w:t>
            </w:r>
          </w:p>
        </w:tc>
        <w:tc>
          <w:tcPr>
            <w:tcW w:type="dxa" w:w="1336"/>
            <w:vAlign w:val="center"/>
          </w:tcPr>
          <w:p>
            <w:pPr>
              <w:keepNext w:val="0"/>
              <w:spacing w:after="60" w:before="60"/>
              <w:jc w:val="center"/>
            </w:pPr>
            <w:r>
              <w:rPr>
                <w:rFonts w:ascii="Segoe UI Light" w:hAnsi="Segoe UI Light"/>
                <w:b w:val="0"/>
                <w:sz w:val="18"/>
              </w:rPr>
              <w:t>42.4%</w:t>
            </w:r>
          </w:p>
        </w:tc>
        <w:tc>
          <w:tcPr>
            <w:tcW w:type="dxa" w:w="1336"/>
            <w:vAlign w:val="center"/>
          </w:tcPr>
          <w:p>
            <w:pPr>
              <w:keepNext w:val="0"/>
              <w:spacing w:after="60" w:before="60"/>
              <w:jc w:val="center"/>
            </w:pPr>
            <w:r>
              <w:rPr>
                <w:rFonts w:ascii="Segoe UI Light" w:hAnsi="Segoe UI Light"/>
                <w:b w:val="0"/>
                <w:sz w:val="18"/>
              </w:rPr>
              <w:t>48.3%</w:t>
            </w:r>
          </w:p>
        </w:tc>
        <w:tc>
          <w:tcPr>
            <w:tcW w:type="dxa" w:w="1215"/>
            <w:vAlign w:val="center"/>
          </w:tcPr>
          <w:p>
            <w:pPr>
              <w:keepNext w:val="0"/>
              <w:spacing w:after="60" w:before="60"/>
              <w:jc w:val="center"/>
            </w:pPr>
            <w:r>
              <w:rPr>
                <w:rFonts w:ascii="Segoe UI Light" w:hAnsi="Segoe UI Light"/>
                <w:b w:val="0"/>
                <w:sz w:val="18"/>
              </w:rPr>
              <w:t>+5.9 pp</w:t>
            </w:r>
          </w:p>
        </w:tc>
      </w:tr>
      <w:tr>
        <w:trPr>
          <w:cantSplit/>
        </w:trPr>
        <w:tc>
          <w:tcPr>
            <w:tcW w:type="dxa" w:w="3239"/>
            <w:vAlign w:val="center"/>
          </w:tcPr>
          <w:p>
            <w:pPr>
              <w:keepNext w:val="0"/>
              <w:spacing w:after="60" w:before="60"/>
              <w:jc w:val="left"/>
            </w:pPr>
            <w:r>
              <w:rPr>
                <w:rFonts w:ascii="Segoe UI Light" w:hAnsi="Segoe UI Light"/>
                <w:b w:val="0"/>
                <w:sz w:val="18"/>
              </w:rPr>
              <w:t>Supervisor Support</w:t>
            </w:r>
          </w:p>
        </w:tc>
        <w:tc>
          <w:tcPr>
            <w:tcW w:type="dxa" w:w="1944"/>
            <w:vAlign w:val="center"/>
          </w:tcPr>
          <w:p>
            <w:pPr>
              <w:keepNext w:val="0"/>
              <w:spacing w:after="60" w:before="60"/>
              <w:jc w:val="left"/>
            </w:pPr>
            <w:r>
              <w:rPr>
                <w:rFonts w:ascii="Segoe UI Light" w:hAnsi="Segoe UI Light"/>
                <w:b w:val="0"/>
                <w:sz w:val="18"/>
              </w:rPr>
              <w:t>L (adverse)</w:t>
            </w:r>
          </w:p>
        </w:tc>
        <w:tc>
          <w:tcPr>
            <w:tcW w:type="dxa" w:w="1336"/>
            <w:vAlign w:val="center"/>
          </w:tcPr>
          <w:p>
            <w:pPr>
              <w:keepNext w:val="0"/>
              <w:spacing w:after="60" w:before="60"/>
              <w:jc w:val="center"/>
            </w:pPr>
            <w:r>
              <w:rPr>
                <w:rFonts w:ascii="Segoe UI Light" w:hAnsi="Segoe UI Light"/>
                <w:b w:val="0"/>
                <w:sz w:val="18"/>
              </w:rPr>
              <w:t>20.8%</w:t>
            </w:r>
          </w:p>
        </w:tc>
        <w:tc>
          <w:tcPr>
            <w:tcW w:type="dxa" w:w="1336"/>
            <w:vAlign w:val="center"/>
          </w:tcPr>
          <w:p>
            <w:pPr>
              <w:keepNext w:val="0"/>
              <w:spacing w:after="60" w:before="60"/>
              <w:jc w:val="center"/>
            </w:pPr>
            <w:r>
              <w:rPr>
                <w:rFonts w:ascii="Segoe UI Light" w:hAnsi="Segoe UI Light"/>
                <w:b w:val="0"/>
                <w:sz w:val="18"/>
              </w:rPr>
              <w:t>16.8%</w:t>
            </w:r>
          </w:p>
        </w:tc>
        <w:tc>
          <w:tcPr>
            <w:tcW w:type="dxa" w:w="1215"/>
            <w:shd w:fill="D1FAE5" w:val="clear"/>
            <w:vAlign w:val="center"/>
          </w:tcPr>
          <w:p>
            <w:pPr>
              <w:keepNext w:val="0"/>
              <w:spacing w:after="60" w:before="60"/>
              <w:jc w:val="center"/>
            </w:pPr>
            <w:r>
              <w:rPr>
                <w:rFonts w:ascii="Segoe UI Light" w:hAnsi="Segoe UI Light"/>
                <w:b w:val="0"/>
                <w:sz w:val="18"/>
              </w:rPr>
              <w:t>-4.0 pp</w:t>
            </w:r>
          </w:p>
        </w:tc>
      </w:tr>
      <w:tr>
        <w:trPr>
          <w:cantSplit/>
        </w:trPr>
        <w:tc>
          <w:tcPr>
            <w:tcW w:type="dxa" w:w="3239"/>
            <w:vAlign w:val="center"/>
          </w:tcPr>
          <w:p>
            <w:pPr>
              <w:keepNext w:val="0"/>
              <w:spacing w:after="60" w:before="60"/>
              <w:jc w:val="left"/>
            </w:pPr>
            <w:r>
              <w:rPr>
                <w:rFonts w:ascii="Segoe UI Light" w:hAnsi="Segoe UI Light"/>
                <w:b w:val="0"/>
                <w:sz w:val="18"/>
              </w:rPr>
              <w:t>Supervisor Support</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36.9%</w:t>
            </w:r>
          </w:p>
        </w:tc>
        <w:tc>
          <w:tcPr>
            <w:tcW w:type="dxa" w:w="1336"/>
            <w:vAlign w:val="center"/>
          </w:tcPr>
          <w:p>
            <w:pPr>
              <w:keepNext w:val="0"/>
              <w:spacing w:after="60" w:before="60"/>
              <w:jc w:val="center"/>
            </w:pPr>
            <w:r>
              <w:rPr>
                <w:rFonts w:ascii="Segoe UI Light" w:hAnsi="Segoe UI Light"/>
                <w:b w:val="0"/>
                <w:sz w:val="18"/>
              </w:rPr>
              <w:t>34.9%</w:t>
            </w:r>
          </w:p>
        </w:tc>
        <w:tc>
          <w:tcPr>
            <w:tcW w:type="dxa" w:w="1215"/>
            <w:vAlign w:val="center"/>
          </w:tcPr>
          <w:p>
            <w:pPr>
              <w:keepNext w:val="0"/>
              <w:spacing w:after="60" w:before="60"/>
              <w:jc w:val="center"/>
            </w:pPr>
            <w:r>
              <w:rPr>
                <w:rFonts w:ascii="Segoe UI Light" w:hAnsi="Segoe UI Light"/>
                <w:b w:val="0"/>
                <w:sz w:val="18"/>
              </w:rPr>
              <w:t>-2.0 pp</w:t>
            </w:r>
          </w:p>
        </w:tc>
      </w:tr>
      <w:tr>
        <w:trPr>
          <w:cantSplit/>
        </w:trPr>
        <w:tc>
          <w:tcPr>
            <w:tcW w:type="dxa" w:w="3239"/>
            <w:vAlign w:val="center"/>
          </w:tcPr>
          <w:p>
            <w:pPr>
              <w:keepNext w:val="0"/>
              <w:spacing w:after="60" w:before="60"/>
              <w:jc w:val="left"/>
            </w:pPr>
            <w:r>
              <w:rPr>
                <w:rFonts w:ascii="Segoe UI Light" w:hAnsi="Segoe UI Light"/>
                <w:b w:val="0"/>
                <w:sz w:val="18"/>
              </w:rPr>
              <w:t>Psychological Safety</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w:t>
            </w:r>
          </w:p>
        </w:tc>
        <w:tc>
          <w:tcPr>
            <w:tcW w:type="dxa" w:w="1336"/>
            <w:vAlign w:val="center"/>
          </w:tcPr>
          <w:p>
            <w:pPr>
              <w:keepNext w:val="0"/>
              <w:spacing w:after="60" w:before="60"/>
              <w:jc w:val="center"/>
            </w:pPr>
            <w:r>
              <w:rPr>
                <w:rFonts w:ascii="Segoe UI Light" w:hAnsi="Segoe UI Light"/>
                <w:b w:val="0"/>
                <w:sz w:val="18"/>
              </w:rPr>
              <w:t>49.9%</w:t>
            </w:r>
          </w:p>
        </w:tc>
        <w:tc>
          <w:tcPr>
            <w:tcW w:type="dxa" w:w="1336"/>
            <w:vAlign w:val="center"/>
          </w:tcPr>
          <w:p>
            <w:pPr>
              <w:keepNext w:val="0"/>
              <w:spacing w:after="60" w:before="60"/>
              <w:jc w:val="center"/>
            </w:pPr>
            <w:r>
              <w:rPr>
                <w:rFonts w:ascii="Segoe UI Light" w:hAnsi="Segoe UI Light"/>
                <w:b w:val="0"/>
                <w:sz w:val="18"/>
              </w:rPr>
              <w:t>54.8%</w:t>
            </w:r>
          </w:p>
        </w:tc>
        <w:tc>
          <w:tcPr>
            <w:tcW w:type="dxa" w:w="1215"/>
            <w:vAlign w:val="center"/>
          </w:tcPr>
          <w:p>
            <w:pPr>
              <w:keepNext w:val="0"/>
              <w:spacing w:after="60" w:before="60"/>
              <w:jc w:val="center"/>
            </w:pPr>
            <w:r>
              <w:rPr>
                <w:rFonts w:ascii="Segoe UI Light" w:hAnsi="Segoe UI Light"/>
                <w:b w:val="0"/>
                <w:sz w:val="18"/>
              </w:rPr>
              <w:t>+4.9 pp</w:t>
            </w:r>
          </w:p>
        </w:tc>
      </w:tr>
      <w:tr>
        <w:trPr>
          <w:cantSplit/>
        </w:trPr>
        <w:tc>
          <w:tcPr>
            <w:tcW w:type="dxa" w:w="3239"/>
            <w:vAlign w:val="center"/>
          </w:tcPr>
          <w:p>
            <w:pPr>
              <w:keepNext w:val="0"/>
              <w:spacing w:after="60" w:before="60"/>
              <w:jc w:val="left"/>
            </w:pPr>
            <w:r>
              <w:rPr>
                <w:rFonts w:ascii="Segoe UI Light" w:hAnsi="Segoe UI Light"/>
                <w:b w:val="0"/>
                <w:sz w:val="18"/>
              </w:rPr>
              <w:t>Psychological Safety</w:t>
            </w:r>
          </w:p>
        </w:tc>
        <w:tc>
          <w:tcPr>
            <w:tcW w:type="dxa" w:w="1944"/>
            <w:vAlign w:val="center"/>
          </w:tcPr>
          <w:p>
            <w:pPr>
              <w:keepNext w:val="0"/>
              <w:spacing w:after="60" w:before="60"/>
              <w:jc w:val="left"/>
            </w:pPr>
            <w:r>
              <w:rPr>
                <w:rFonts w:ascii="Segoe UI Light" w:hAnsi="Segoe UI Light"/>
                <w:b w:val="0"/>
                <w:sz w:val="18"/>
              </w:rPr>
              <w:t>L (adverse)</w:t>
            </w:r>
          </w:p>
        </w:tc>
        <w:tc>
          <w:tcPr>
            <w:tcW w:type="dxa" w:w="1336"/>
            <w:vAlign w:val="center"/>
          </w:tcPr>
          <w:p>
            <w:pPr>
              <w:keepNext w:val="0"/>
              <w:spacing w:after="60" w:before="60"/>
              <w:jc w:val="center"/>
            </w:pPr>
            <w:r>
              <w:rPr>
                <w:rFonts w:ascii="Segoe UI Light" w:hAnsi="Segoe UI Light"/>
                <w:b w:val="0"/>
                <w:sz w:val="18"/>
              </w:rPr>
              <w:t>11.5%</w:t>
            </w:r>
          </w:p>
        </w:tc>
        <w:tc>
          <w:tcPr>
            <w:tcW w:type="dxa" w:w="1336"/>
            <w:vAlign w:val="center"/>
          </w:tcPr>
          <w:p>
            <w:pPr>
              <w:keepNext w:val="0"/>
              <w:spacing w:after="60" w:before="60"/>
              <w:jc w:val="center"/>
            </w:pPr>
            <w:r>
              <w:rPr>
                <w:rFonts w:ascii="Segoe UI Light" w:hAnsi="Segoe UI Light"/>
                <w:b w:val="0"/>
                <w:sz w:val="18"/>
              </w:rPr>
              <w:t>9.4%</w:t>
            </w:r>
          </w:p>
        </w:tc>
        <w:tc>
          <w:tcPr>
            <w:tcW w:type="dxa" w:w="1215"/>
            <w:shd w:fill="D1FAE5" w:val="clear"/>
            <w:vAlign w:val="center"/>
          </w:tcPr>
          <w:p>
            <w:pPr>
              <w:keepNext w:val="0"/>
              <w:spacing w:after="60" w:before="60"/>
              <w:jc w:val="center"/>
            </w:pPr>
            <w:r>
              <w:rPr>
                <w:rFonts w:ascii="Segoe UI Light" w:hAnsi="Segoe UI Light"/>
                <w:b w:val="0"/>
                <w:sz w:val="18"/>
              </w:rPr>
              <w:t>-2.2 pp</w:t>
            </w:r>
          </w:p>
        </w:tc>
      </w:tr>
      <w:tr>
        <w:trPr>
          <w:cantSplit/>
        </w:trPr>
        <w:tc>
          <w:tcPr>
            <w:tcW w:type="dxa" w:w="3239"/>
            <w:vAlign w:val="center"/>
          </w:tcPr>
          <w:p>
            <w:pPr>
              <w:keepNext w:val="0"/>
              <w:spacing w:after="60" w:before="60"/>
              <w:jc w:val="left"/>
            </w:pPr>
            <w:r>
              <w:rPr>
                <w:rFonts w:ascii="Segoe UI Light" w:hAnsi="Segoe UI Light"/>
                <w:b w:val="0"/>
                <w:sz w:val="18"/>
              </w:rPr>
              <w:t>Psychological Safety</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38.6%</w:t>
            </w:r>
          </w:p>
        </w:tc>
        <w:tc>
          <w:tcPr>
            <w:tcW w:type="dxa" w:w="1336"/>
            <w:vAlign w:val="center"/>
          </w:tcPr>
          <w:p>
            <w:pPr>
              <w:keepNext w:val="0"/>
              <w:spacing w:after="60" w:before="60"/>
              <w:jc w:val="center"/>
            </w:pPr>
            <w:r>
              <w:rPr>
                <w:rFonts w:ascii="Segoe UI Light" w:hAnsi="Segoe UI Light"/>
                <w:b w:val="0"/>
                <w:sz w:val="18"/>
              </w:rPr>
              <w:t>35.8%</w:t>
            </w:r>
          </w:p>
        </w:tc>
        <w:tc>
          <w:tcPr>
            <w:tcW w:type="dxa" w:w="1215"/>
            <w:vAlign w:val="center"/>
          </w:tcPr>
          <w:p>
            <w:pPr>
              <w:keepNext w:val="0"/>
              <w:spacing w:after="60" w:before="60"/>
              <w:jc w:val="center"/>
            </w:pPr>
            <w:r>
              <w:rPr>
                <w:rFonts w:ascii="Segoe UI Light" w:hAnsi="Segoe UI Light"/>
                <w:b w:val="0"/>
                <w:sz w:val="18"/>
              </w:rPr>
              <w:t>-2.8 pp</w:t>
            </w:r>
          </w:p>
        </w:tc>
      </w:tr>
      <w:tr>
        <w:trPr>
          <w:cantSplit/>
        </w:trPr>
        <w:tc>
          <w:tcPr>
            <w:tcW w:type="dxa" w:w="3239"/>
            <w:vAlign w:val="center"/>
          </w:tcPr>
          <w:p>
            <w:pPr>
              <w:keepNext w:val="0"/>
              <w:spacing w:after="60" w:before="60"/>
              <w:jc w:val="left"/>
            </w:pPr>
            <w:r>
              <w:rPr>
                <w:rFonts w:ascii="Segoe UI Light" w:hAnsi="Segoe UI Light"/>
                <w:b w:val="0"/>
                <w:sz w:val="18"/>
              </w:rPr>
              <w:t>Development Growth</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w:t>
            </w:r>
          </w:p>
        </w:tc>
        <w:tc>
          <w:tcPr>
            <w:tcW w:type="dxa" w:w="1336"/>
            <w:vAlign w:val="center"/>
          </w:tcPr>
          <w:p>
            <w:pPr>
              <w:keepNext w:val="0"/>
              <w:spacing w:after="60" w:before="60"/>
              <w:jc w:val="center"/>
            </w:pPr>
            <w:r>
              <w:rPr>
                <w:rFonts w:ascii="Segoe UI Light" w:hAnsi="Segoe UI Light"/>
                <w:b w:val="0"/>
                <w:sz w:val="18"/>
              </w:rPr>
              <w:t>48.1%</w:t>
            </w:r>
          </w:p>
        </w:tc>
        <w:tc>
          <w:tcPr>
            <w:tcW w:type="dxa" w:w="1336"/>
            <w:vAlign w:val="center"/>
          </w:tcPr>
          <w:p>
            <w:pPr>
              <w:keepNext w:val="0"/>
              <w:spacing w:after="60" w:before="60"/>
              <w:jc w:val="center"/>
            </w:pPr>
            <w:r>
              <w:rPr>
                <w:rFonts w:ascii="Segoe UI Light" w:hAnsi="Segoe UI Light"/>
                <w:b w:val="0"/>
                <w:sz w:val="18"/>
              </w:rPr>
              <w:t>52.8%</w:t>
            </w:r>
          </w:p>
        </w:tc>
        <w:tc>
          <w:tcPr>
            <w:tcW w:type="dxa" w:w="1215"/>
            <w:vAlign w:val="center"/>
          </w:tcPr>
          <w:p>
            <w:pPr>
              <w:keepNext w:val="0"/>
              <w:spacing w:after="60" w:before="60"/>
              <w:jc w:val="center"/>
            </w:pPr>
            <w:r>
              <w:rPr>
                <w:rFonts w:ascii="Segoe UI Light" w:hAnsi="Segoe UI Light"/>
                <w:b w:val="0"/>
                <w:sz w:val="18"/>
              </w:rPr>
              <w:t>+4.7 pp</w:t>
            </w:r>
          </w:p>
        </w:tc>
      </w:tr>
      <w:tr>
        <w:trPr>
          <w:cantSplit/>
        </w:trPr>
        <w:tc>
          <w:tcPr>
            <w:tcW w:type="dxa" w:w="3239"/>
            <w:vAlign w:val="center"/>
          </w:tcPr>
          <w:p>
            <w:pPr>
              <w:keepNext w:val="0"/>
              <w:spacing w:after="60" w:before="60"/>
              <w:jc w:val="left"/>
            </w:pPr>
            <w:r>
              <w:rPr>
                <w:rFonts w:ascii="Segoe UI Light" w:hAnsi="Segoe UI Light"/>
                <w:b w:val="0"/>
                <w:sz w:val="18"/>
              </w:rPr>
              <w:t>Development Growth</w:t>
            </w:r>
          </w:p>
        </w:tc>
        <w:tc>
          <w:tcPr>
            <w:tcW w:type="dxa" w:w="1944"/>
            <w:vAlign w:val="center"/>
          </w:tcPr>
          <w:p>
            <w:pPr>
              <w:keepNext w:val="0"/>
              <w:spacing w:after="60" w:before="60"/>
              <w:jc w:val="left"/>
            </w:pPr>
            <w:r>
              <w:rPr>
                <w:rFonts w:ascii="Segoe UI Light" w:hAnsi="Segoe UI Light"/>
                <w:b w:val="0"/>
                <w:sz w:val="18"/>
              </w:rPr>
              <w:t>L (adverse)</w:t>
            </w:r>
          </w:p>
        </w:tc>
        <w:tc>
          <w:tcPr>
            <w:tcW w:type="dxa" w:w="1336"/>
            <w:vAlign w:val="center"/>
          </w:tcPr>
          <w:p>
            <w:pPr>
              <w:keepNext w:val="0"/>
              <w:spacing w:after="60" w:before="60"/>
              <w:jc w:val="center"/>
            </w:pPr>
            <w:r>
              <w:rPr>
                <w:rFonts w:ascii="Segoe UI Light" w:hAnsi="Segoe UI Light"/>
                <w:b w:val="0"/>
                <w:sz w:val="18"/>
              </w:rPr>
              <w:t>14.1%</w:t>
            </w:r>
          </w:p>
        </w:tc>
        <w:tc>
          <w:tcPr>
            <w:tcW w:type="dxa" w:w="1336"/>
            <w:vAlign w:val="center"/>
          </w:tcPr>
          <w:p>
            <w:pPr>
              <w:keepNext w:val="0"/>
              <w:spacing w:after="60" w:before="60"/>
              <w:jc w:val="center"/>
            </w:pPr>
            <w:r>
              <w:rPr>
                <w:rFonts w:ascii="Segoe UI Light" w:hAnsi="Segoe UI Light"/>
                <w:b w:val="0"/>
                <w:sz w:val="18"/>
              </w:rPr>
              <w:t>12.0%</w:t>
            </w:r>
          </w:p>
        </w:tc>
        <w:tc>
          <w:tcPr>
            <w:tcW w:type="dxa" w:w="1215"/>
            <w:shd w:fill="D1FAE5" w:val="clear"/>
            <w:vAlign w:val="center"/>
          </w:tcPr>
          <w:p>
            <w:pPr>
              <w:keepNext w:val="0"/>
              <w:spacing w:after="60" w:before="60"/>
              <w:jc w:val="center"/>
            </w:pPr>
            <w:r>
              <w:rPr>
                <w:rFonts w:ascii="Segoe UI Light" w:hAnsi="Segoe UI Light"/>
                <w:b w:val="0"/>
                <w:sz w:val="18"/>
              </w:rPr>
              <w:t>-2.1 pp</w:t>
            </w:r>
          </w:p>
        </w:tc>
      </w:tr>
      <w:tr>
        <w:trPr>
          <w:cantSplit/>
        </w:trPr>
        <w:tc>
          <w:tcPr>
            <w:tcW w:type="dxa" w:w="3239"/>
            <w:vAlign w:val="center"/>
          </w:tcPr>
          <w:p>
            <w:pPr>
              <w:keepNext w:val="0"/>
              <w:spacing w:after="60" w:before="60"/>
              <w:jc w:val="left"/>
            </w:pPr>
            <w:r>
              <w:rPr>
                <w:rFonts w:ascii="Segoe UI Light" w:hAnsi="Segoe UI Light"/>
                <w:b w:val="0"/>
                <w:sz w:val="18"/>
              </w:rPr>
              <w:t>Development Growth</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37.8%</w:t>
            </w:r>
          </w:p>
        </w:tc>
        <w:tc>
          <w:tcPr>
            <w:tcW w:type="dxa" w:w="1336"/>
            <w:vAlign w:val="center"/>
          </w:tcPr>
          <w:p>
            <w:pPr>
              <w:keepNext w:val="0"/>
              <w:spacing w:after="60" w:before="60"/>
              <w:jc w:val="center"/>
            </w:pPr>
            <w:r>
              <w:rPr>
                <w:rFonts w:ascii="Segoe UI Light" w:hAnsi="Segoe UI Light"/>
                <w:b w:val="0"/>
                <w:sz w:val="18"/>
              </w:rPr>
              <w:t>35.2%</w:t>
            </w:r>
          </w:p>
        </w:tc>
        <w:tc>
          <w:tcPr>
            <w:tcW w:type="dxa" w:w="1215"/>
            <w:vAlign w:val="center"/>
          </w:tcPr>
          <w:p>
            <w:pPr>
              <w:keepNext w:val="0"/>
              <w:spacing w:after="60" w:before="60"/>
              <w:jc w:val="center"/>
            </w:pPr>
            <w:r>
              <w:rPr>
                <w:rFonts w:ascii="Segoe UI Light" w:hAnsi="Segoe UI Light"/>
                <w:b w:val="0"/>
                <w:sz w:val="18"/>
              </w:rPr>
              <w:t>-2.6 pp</w:t>
            </w:r>
          </w:p>
        </w:tc>
      </w:tr>
      <w:tr>
        <w:trPr>
          <w:cantSplit/>
        </w:trPr>
        <w:tc>
          <w:tcPr>
            <w:tcW w:type="dxa" w:w="3239"/>
            <w:vAlign w:val="center"/>
          </w:tcPr>
          <w:p>
            <w:pPr>
              <w:keepNext w:val="0"/>
              <w:spacing w:after="60" w:before="60"/>
              <w:jc w:val="left"/>
            </w:pPr>
            <w:r>
              <w:rPr>
                <w:rFonts w:ascii="Segoe UI Light" w:hAnsi="Segoe UI Light"/>
                <w:b w:val="0"/>
                <w:sz w:val="18"/>
              </w:rPr>
              <w:t>Coworker Support</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w:t>
            </w:r>
          </w:p>
        </w:tc>
        <w:tc>
          <w:tcPr>
            <w:tcW w:type="dxa" w:w="1336"/>
            <w:vAlign w:val="center"/>
          </w:tcPr>
          <w:p>
            <w:pPr>
              <w:keepNext w:val="0"/>
              <w:spacing w:after="60" w:before="60"/>
              <w:jc w:val="center"/>
            </w:pPr>
            <w:r>
              <w:rPr>
                <w:rFonts w:ascii="Segoe UI Light" w:hAnsi="Segoe UI Light"/>
                <w:b w:val="0"/>
                <w:sz w:val="18"/>
              </w:rPr>
              <w:t>42.2%</w:t>
            </w:r>
          </w:p>
        </w:tc>
        <w:tc>
          <w:tcPr>
            <w:tcW w:type="dxa" w:w="1336"/>
            <w:vAlign w:val="center"/>
          </w:tcPr>
          <w:p>
            <w:pPr>
              <w:keepNext w:val="0"/>
              <w:spacing w:after="60" w:before="60"/>
              <w:jc w:val="center"/>
            </w:pPr>
            <w:r>
              <w:rPr>
                <w:rFonts w:ascii="Segoe UI Light" w:hAnsi="Segoe UI Light"/>
                <w:b w:val="0"/>
                <w:sz w:val="18"/>
              </w:rPr>
              <w:t>45.4%</w:t>
            </w:r>
          </w:p>
        </w:tc>
        <w:tc>
          <w:tcPr>
            <w:tcW w:type="dxa" w:w="1215"/>
            <w:vAlign w:val="center"/>
          </w:tcPr>
          <w:p>
            <w:pPr>
              <w:keepNext w:val="0"/>
              <w:spacing w:after="60" w:before="60"/>
              <w:jc w:val="center"/>
            </w:pPr>
            <w:r>
              <w:rPr>
                <w:rFonts w:ascii="Segoe UI Light" w:hAnsi="Segoe UI Light"/>
                <w:b w:val="0"/>
                <w:sz w:val="18"/>
              </w:rPr>
              <w:t>+3.2 pp</w:t>
            </w:r>
          </w:p>
        </w:tc>
      </w:tr>
      <w:tr>
        <w:trPr>
          <w:cantSplit/>
        </w:trPr>
        <w:tc>
          <w:tcPr>
            <w:tcW w:type="dxa" w:w="3239"/>
            <w:vAlign w:val="center"/>
          </w:tcPr>
          <w:p>
            <w:pPr>
              <w:keepNext w:val="0"/>
              <w:spacing w:after="60" w:before="60"/>
              <w:jc w:val="left"/>
            </w:pPr>
            <w:r>
              <w:rPr>
                <w:rFonts w:ascii="Segoe UI Light" w:hAnsi="Segoe UI Light"/>
                <w:b w:val="0"/>
                <w:sz w:val="18"/>
              </w:rPr>
              <w:t>Coworker Support</w:t>
            </w:r>
          </w:p>
        </w:tc>
        <w:tc>
          <w:tcPr>
            <w:tcW w:type="dxa" w:w="1944"/>
            <w:vAlign w:val="center"/>
          </w:tcPr>
          <w:p>
            <w:pPr>
              <w:keepNext w:val="0"/>
              <w:spacing w:after="60" w:before="60"/>
              <w:jc w:val="left"/>
            </w:pPr>
            <w:r>
              <w:rPr>
                <w:rFonts w:ascii="Segoe UI Light" w:hAnsi="Segoe UI Light"/>
                <w:b w:val="0"/>
                <w:sz w:val="18"/>
              </w:rPr>
              <w:t>L (adverse)</w:t>
            </w:r>
          </w:p>
        </w:tc>
        <w:tc>
          <w:tcPr>
            <w:tcW w:type="dxa" w:w="1336"/>
            <w:vAlign w:val="center"/>
          </w:tcPr>
          <w:p>
            <w:pPr>
              <w:keepNext w:val="0"/>
              <w:spacing w:after="60" w:before="60"/>
              <w:jc w:val="center"/>
            </w:pPr>
            <w:r>
              <w:rPr>
                <w:rFonts w:ascii="Segoe UI Light" w:hAnsi="Segoe UI Light"/>
                <w:b w:val="0"/>
                <w:sz w:val="18"/>
              </w:rPr>
              <w:t>15.8%</w:t>
            </w:r>
          </w:p>
        </w:tc>
        <w:tc>
          <w:tcPr>
            <w:tcW w:type="dxa" w:w="1336"/>
            <w:vAlign w:val="center"/>
          </w:tcPr>
          <w:p>
            <w:pPr>
              <w:keepNext w:val="0"/>
              <w:spacing w:after="60" w:before="60"/>
              <w:jc w:val="center"/>
            </w:pPr>
            <w:r>
              <w:rPr>
                <w:rFonts w:ascii="Segoe UI Light" w:hAnsi="Segoe UI Light"/>
                <w:b w:val="0"/>
                <w:sz w:val="18"/>
              </w:rPr>
              <w:t>13.8%</w:t>
            </w:r>
          </w:p>
        </w:tc>
        <w:tc>
          <w:tcPr>
            <w:tcW w:type="dxa" w:w="1215"/>
            <w:shd w:fill="D1FAE5" w:val="clear"/>
            <w:vAlign w:val="center"/>
          </w:tcPr>
          <w:p>
            <w:pPr>
              <w:keepNext w:val="0"/>
              <w:spacing w:after="60" w:before="60"/>
              <w:jc w:val="center"/>
            </w:pPr>
            <w:r>
              <w:rPr>
                <w:rFonts w:ascii="Segoe UI Light" w:hAnsi="Segoe UI Light"/>
                <w:b w:val="0"/>
                <w:sz w:val="18"/>
              </w:rPr>
              <w:t>-2.0 pp</w:t>
            </w:r>
          </w:p>
        </w:tc>
      </w:tr>
      <w:tr>
        <w:trPr>
          <w:cantSplit/>
        </w:trPr>
        <w:tc>
          <w:tcPr>
            <w:tcW w:type="dxa" w:w="3239"/>
            <w:vAlign w:val="center"/>
          </w:tcPr>
          <w:p>
            <w:pPr>
              <w:keepNext w:val="0"/>
              <w:spacing w:after="60" w:before="60"/>
              <w:jc w:val="left"/>
            </w:pPr>
            <w:r>
              <w:rPr>
                <w:rFonts w:ascii="Segoe UI Light" w:hAnsi="Segoe UI Light"/>
                <w:b w:val="0"/>
                <w:sz w:val="18"/>
              </w:rPr>
              <w:t>Coworker Support</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42.0%</w:t>
            </w:r>
          </w:p>
        </w:tc>
        <w:tc>
          <w:tcPr>
            <w:tcW w:type="dxa" w:w="1336"/>
            <w:vAlign w:val="center"/>
          </w:tcPr>
          <w:p>
            <w:pPr>
              <w:keepNext w:val="0"/>
              <w:spacing w:after="60" w:before="60"/>
              <w:jc w:val="center"/>
            </w:pPr>
            <w:r>
              <w:rPr>
                <w:rFonts w:ascii="Segoe UI Light" w:hAnsi="Segoe UI Light"/>
                <w:b w:val="0"/>
                <w:sz w:val="18"/>
              </w:rPr>
              <w:t>40.8%</w:t>
            </w:r>
          </w:p>
        </w:tc>
        <w:tc>
          <w:tcPr>
            <w:tcW w:type="dxa" w:w="1215"/>
            <w:vAlign w:val="center"/>
          </w:tcPr>
          <w:p>
            <w:pPr>
              <w:keepNext w:val="0"/>
              <w:spacing w:after="60" w:before="60"/>
              <w:jc w:val="center"/>
            </w:pPr>
            <w:r>
              <w:rPr>
                <w:rFonts w:ascii="Segoe UI Light" w:hAnsi="Segoe UI Light"/>
                <w:b w:val="0"/>
                <w:sz w:val="18"/>
              </w:rPr>
              <w:t>-1.2 pp</w:t>
            </w:r>
          </w:p>
        </w:tc>
      </w:tr>
      <w:tr>
        <w:trPr>
          <w:cantSplit/>
        </w:trPr>
        <w:tc>
          <w:tcPr>
            <w:tcW w:type="dxa" w:w="3239"/>
            <w:vAlign w:val="center"/>
          </w:tcPr>
          <w:p>
            <w:pPr>
              <w:keepNext w:val="0"/>
              <w:spacing w:after="60" w:before="60"/>
              <w:jc w:val="left"/>
            </w:pPr>
            <w:r>
              <w:rPr>
                <w:rFonts w:ascii="Segoe UI Light" w:hAnsi="Segoe UI Light"/>
                <w:b w:val="0"/>
                <w:sz w:val="18"/>
              </w:rPr>
              <w:t>Workplace Relationships</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w:t>
            </w:r>
          </w:p>
        </w:tc>
        <w:tc>
          <w:tcPr>
            <w:tcW w:type="dxa" w:w="1336"/>
            <w:vAlign w:val="center"/>
          </w:tcPr>
          <w:p>
            <w:pPr>
              <w:keepNext w:val="0"/>
              <w:spacing w:after="60" w:before="60"/>
              <w:jc w:val="center"/>
            </w:pPr>
            <w:r>
              <w:rPr>
                <w:rFonts w:ascii="Segoe UI Light" w:hAnsi="Segoe UI Light"/>
                <w:b w:val="0"/>
                <w:sz w:val="18"/>
              </w:rPr>
              <w:t>56.8%</w:t>
            </w:r>
          </w:p>
        </w:tc>
        <w:tc>
          <w:tcPr>
            <w:tcW w:type="dxa" w:w="1336"/>
            <w:vAlign w:val="center"/>
          </w:tcPr>
          <w:p>
            <w:pPr>
              <w:keepNext w:val="0"/>
              <w:spacing w:after="60" w:before="60"/>
              <w:jc w:val="center"/>
            </w:pPr>
            <w:r>
              <w:rPr>
                <w:rFonts w:ascii="Segoe UI Light" w:hAnsi="Segoe UI Light"/>
                <w:b w:val="0"/>
                <w:sz w:val="18"/>
              </w:rPr>
              <w:t>60.1%</w:t>
            </w:r>
          </w:p>
        </w:tc>
        <w:tc>
          <w:tcPr>
            <w:tcW w:type="dxa" w:w="1215"/>
            <w:vAlign w:val="center"/>
          </w:tcPr>
          <w:p>
            <w:pPr>
              <w:keepNext w:val="0"/>
              <w:spacing w:after="60" w:before="60"/>
              <w:jc w:val="center"/>
            </w:pPr>
            <w:r>
              <w:rPr>
                <w:rFonts w:ascii="Segoe UI Light" w:hAnsi="Segoe UI Light"/>
                <w:b w:val="0"/>
                <w:sz w:val="18"/>
              </w:rPr>
              <w:t>+3.2 pp</w:t>
            </w:r>
          </w:p>
        </w:tc>
      </w:tr>
      <w:tr>
        <w:trPr>
          <w:cantSplit/>
        </w:trPr>
        <w:tc>
          <w:tcPr>
            <w:tcW w:type="dxa" w:w="3239"/>
            <w:vAlign w:val="center"/>
          </w:tcPr>
          <w:p>
            <w:pPr>
              <w:keepNext w:val="0"/>
              <w:spacing w:after="60" w:before="60"/>
              <w:jc w:val="left"/>
            </w:pPr>
            <w:r>
              <w:rPr>
                <w:rFonts w:ascii="Segoe UI Light" w:hAnsi="Segoe UI Light"/>
                <w:b w:val="0"/>
                <w:sz w:val="18"/>
              </w:rPr>
              <w:t>Workplace Relationships</w:t>
            </w:r>
          </w:p>
        </w:tc>
        <w:tc>
          <w:tcPr>
            <w:tcW w:type="dxa" w:w="1944"/>
            <w:vAlign w:val="center"/>
          </w:tcPr>
          <w:p>
            <w:pPr>
              <w:keepNext w:val="0"/>
              <w:spacing w:after="60" w:before="60"/>
              <w:jc w:val="left"/>
            </w:pPr>
            <w:r>
              <w:rPr>
                <w:rFonts w:ascii="Segoe UI Light" w:hAnsi="Segoe UI Light"/>
                <w:b w:val="0"/>
                <w:sz w:val="18"/>
              </w:rPr>
              <w:t>L (adverse)</w:t>
            </w:r>
          </w:p>
        </w:tc>
        <w:tc>
          <w:tcPr>
            <w:tcW w:type="dxa" w:w="1336"/>
            <w:vAlign w:val="center"/>
          </w:tcPr>
          <w:p>
            <w:pPr>
              <w:keepNext w:val="0"/>
              <w:spacing w:after="60" w:before="60"/>
              <w:jc w:val="center"/>
            </w:pPr>
            <w:r>
              <w:rPr>
                <w:rFonts w:ascii="Segoe UI Light" w:hAnsi="Segoe UI Light"/>
                <w:b w:val="0"/>
                <w:sz w:val="18"/>
              </w:rPr>
              <w:t>11.1%</w:t>
            </w:r>
          </w:p>
        </w:tc>
        <w:tc>
          <w:tcPr>
            <w:tcW w:type="dxa" w:w="1336"/>
            <w:vAlign w:val="center"/>
          </w:tcPr>
          <w:p>
            <w:pPr>
              <w:keepNext w:val="0"/>
              <w:spacing w:after="60" w:before="60"/>
              <w:jc w:val="center"/>
            </w:pPr>
            <w:r>
              <w:rPr>
                <w:rFonts w:ascii="Segoe UI Light" w:hAnsi="Segoe UI Light"/>
                <w:b w:val="0"/>
                <w:sz w:val="18"/>
              </w:rPr>
              <w:t>9.5%</w:t>
            </w:r>
          </w:p>
        </w:tc>
        <w:tc>
          <w:tcPr>
            <w:tcW w:type="dxa" w:w="1215"/>
            <w:shd w:fill="D1FAE5" w:val="clear"/>
            <w:vAlign w:val="center"/>
          </w:tcPr>
          <w:p>
            <w:pPr>
              <w:keepNext w:val="0"/>
              <w:spacing w:after="60" w:before="60"/>
              <w:jc w:val="center"/>
            </w:pPr>
            <w:r>
              <w:rPr>
                <w:rFonts w:ascii="Segoe UI Light" w:hAnsi="Segoe UI Light"/>
                <w:b w:val="0"/>
                <w:sz w:val="18"/>
              </w:rPr>
              <w:t>-1.6 pp</w:t>
            </w:r>
          </w:p>
        </w:tc>
      </w:tr>
      <w:tr>
        <w:trPr>
          <w:cantSplit/>
        </w:trPr>
        <w:tc>
          <w:tcPr>
            <w:tcW w:type="dxa" w:w="3239"/>
            <w:vAlign w:val="center"/>
          </w:tcPr>
          <w:p>
            <w:pPr>
              <w:keepNext w:val="0"/>
              <w:spacing w:after="60" w:before="60"/>
              <w:jc w:val="left"/>
            </w:pPr>
            <w:r>
              <w:rPr>
                <w:rFonts w:ascii="Segoe UI Light" w:hAnsi="Segoe UI Light"/>
                <w:b w:val="0"/>
                <w:sz w:val="18"/>
              </w:rPr>
              <w:t>Workplace Relationships</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32.1%</w:t>
            </w:r>
          </w:p>
        </w:tc>
        <w:tc>
          <w:tcPr>
            <w:tcW w:type="dxa" w:w="1336"/>
            <w:vAlign w:val="center"/>
          </w:tcPr>
          <w:p>
            <w:pPr>
              <w:keepNext w:val="0"/>
              <w:spacing w:after="60" w:before="60"/>
              <w:jc w:val="center"/>
            </w:pPr>
            <w:r>
              <w:rPr>
                <w:rFonts w:ascii="Segoe UI Light" w:hAnsi="Segoe UI Light"/>
                <w:b w:val="0"/>
                <w:sz w:val="18"/>
              </w:rPr>
              <w:t>30.4%</w:t>
            </w:r>
          </w:p>
        </w:tc>
        <w:tc>
          <w:tcPr>
            <w:tcW w:type="dxa" w:w="1215"/>
            <w:vAlign w:val="center"/>
          </w:tcPr>
          <w:p>
            <w:pPr>
              <w:keepNext w:val="0"/>
              <w:spacing w:after="60" w:before="60"/>
              <w:jc w:val="center"/>
            </w:pPr>
            <w:r>
              <w:rPr>
                <w:rFonts w:ascii="Segoe UI Light" w:hAnsi="Segoe UI Light"/>
                <w:b w:val="0"/>
                <w:sz w:val="18"/>
              </w:rPr>
              <w:t>-1.7 pp</w:t>
            </w:r>
          </w:p>
        </w:tc>
      </w:tr>
      <w:tr>
        <w:trPr>
          <w:cantSplit/>
        </w:trPr>
        <w:tc>
          <w:tcPr>
            <w:tcW w:type="dxa" w:w="3239"/>
            <w:vAlign w:val="center"/>
          </w:tcPr>
          <w:p>
            <w:pPr>
              <w:keepNext w:val="0"/>
              <w:spacing w:after="60" w:before="60"/>
              <w:jc w:val="left"/>
            </w:pPr>
            <w:r>
              <w:rPr>
                <w:rFonts w:ascii="Segoe UI Light" w:hAnsi="Segoe UI Light"/>
                <w:b w:val="0"/>
                <w:sz w:val="18"/>
              </w:rPr>
              <w:t>Role Ambiguity</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 (adverse)</w:t>
            </w:r>
          </w:p>
        </w:tc>
        <w:tc>
          <w:tcPr>
            <w:tcW w:type="dxa" w:w="1336"/>
            <w:vAlign w:val="center"/>
          </w:tcPr>
          <w:p>
            <w:pPr>
              <w:keepNext w:val="0"/>
              <w:spacing w:after="60" w:before="60"/>
              <w:jc w:val="center"/>
            </w:pPr>
            <w:r>
              <w:rPr>
                <w:rFonts w:ascii="Segoe UI Light" w:hAnsi="Segoe UI Light"/>
                <w:b w:val="0"/>
                <w:sz w:val="18"/>
              </w:rPr>
              <w:t>5.3%</w:t>
            </w:r>
          </w:p>
        </w:tc>
        <w:tc>
          <w:tcPr>
            <w:tcW w:type="dxa" w:w="1336"/>
            <w:vAlign w:val="center"/>
          </w:tcPr>
          <w:p>
            <w:pPr>
              <w:keepNext w:val="0"/>
              <w:spacing w:after="60" w:before="60"/>
              <w:jc w:val="center"/>
            </w:pPr>
            <w:r>
              <w:rPr>
                <w:rFonts w:ascii="Segoe UI Light" w:hAnsi="Segoe UI Light"/>
                <w:b w:val="0"/>
                <w:sz w:val="18"/>
              </w:rPr>
              <w:t>3.8%</w:t>
            </w:r>
          </w:p>
        </w:tc>
        <w:tc>
          <w:tcPr>
            <w:tcW w:type="dxa" w:w="1215"/>
            <w:shd w:fill="D1FAE5" w:val="clear"/>
            <w:vAlign w:val="center"/>
          </w:tcPr>
          <w:p>
            <w:pPr>
              <w:keepNext w:val="0"/>
              <w:spacing w:after="60" w:before="60"/>
              <w:jc w:val="center"/>
            </w:pPr>
            <w:r>
              <w:rPr>
                <w:rFonts w:ascii="Segoe UI Light" w:hAnsi="Segoe UI Light"/>
                <w:b w:val="0"/>
                <w:sz w:val="18"/>
              </w:rPr>
              <w:t>-1.5 pp</w:t>
            </w:r>
          </w:p>
        </w:tc>
      </w:tr>
      <w:tr>
        <w:trPr>
          <w:cantSplit/>
        </w:trPr>
        <w:tc>
          <w:tcPr>
            <w:tcW w:type="dxa" w:w="3239"/>
            <w:vAlign w:val="center"/>
          </w:tcPr>
          <w:p>
            <w:pPr>
              <w:keepNext w:val="0"/>
              <w:spacing w:after="60" w:before="60"/>
              <w:jc w:val="left"/>
            </w:pPr>
            <w:r>
              <w:rPr>
                <w:rFonts w:ascii="Segoe UI Light" w:hAnsi="Segoe UI Light"/>
                <w:b w:val="0"/>
                <w:sz w:val="18"/>
              </w:rPr>
              <w:t>Role Ambiguity</w:t>
            </w:r>
          </w:p>
        </w:tc>
        <w:tc>
          <w:tcPr>
            <w:tcW w:type="dxa" w:w="1944"/>
            <w:vAlign w:val="center"/>
          </w:tcPr>
          <w:p>
            <w:pPr>
              <w:keepNext w:val="0"/>
              <w:spacing w:after="60" w:before="60"/>
              <w:jc w:val="left"/>
            </w:pPr>
            <w:r>
              <w:rPr>
                <w:rFonts w:ascii="Segoe UI Light" w:hAnsi="Segoe UI Light"/>
                <w:b w:val="0"/>
                <w:sz w:val="18"/>
              </w:rPr>
              <w:t>L</w:t>
            </w:r>
          </w:p>
        </w:tc>
        <w:tc>
          <w:tcPr>
            <w:tcW w:type="dxa" w:w="1336"/>
            <w:vAlign w:val="center"/>
          </w:tcPr>
          <w:p>
            <w:pPr>
              <w:keepNext w:val="0"/>
              <w:spacing w:after="60" w:before="60"/>
              <w:jc w:val="center"/>
            </w:pPr>
            <w:r>
              <w:rPr>
                <w:rFonts w:ascii="Segoe UI Light" w:hAnsi="Segoe UI Light"/>
                <w:b w:val="0"/>
                <w:sz w:val="18"/>
              </w:rPr>
              <w:t>66.0%</w:t>
            </w:r>
          </w:p>
        </w:tc>
        <w:tc>
          <w:tcPr>
            <w:tcW w:type="dxa" w:w="1336"/>
            <w:vAlign w:val="center"/>
          </w:tcPr>
          <w:p>
            <w:pPr>
              <w:keepNext w:val="0"/>
              <w:spacing w:after="60" w:before="60"/>
              <w:jc w:val="center"/>
            </w:pPr>
            <w:r>
              <w:rPr>
                <w:rFonts w:ascii="Segoe UI Light" w:hAnsi="Segoe UI Light"/>
                <w:b w:val="0"/>
                <w:sz w:val="18"/>
              </w:rPr>
              <w:t>71.6%</w:t>
            </w:r>
          </w:p>
        </w:tc>
        <w:tc>
          <w:tcPr>
            <w:tcW w:type="dxa" w:w="1215"/>
            <w:vAlign w:val="center"/>
          </w:tcPr>
          <w:p>
            <w:pPr>
              <w:keepNext w:val="0"/>
              <w:spacing w:after="60" w:before="60"/>
              <w:jc w:val="center"/>
            </w:pPr>
            <w:r>
              <w:rPr>
                <w:rFonts w:ascii="Segoe UI Light" w:hAnsi="Segoe UI Light"/>
                <w:b w:val="0"/>
                <w:sz w:val="18"/>
              </w:rPr>
              <w:t>+5.6 pp</w:t>
            </w:r>
          </w:p>
        </w:tc>
      </w:tr>
      <w:tr>
        <w:trPr>
          <w:cantSplit/>
        </w:trPr>
        <w:tc>
          <w:tcPr>
            <w:tcW w:type="dxa" w:w="3239"/>
            <w:vAlign w:val="center"/>
          </w:tcPr>
          <w:p>
            <w:pPr>
              <w:keepNext w:val="0"/>
              <w:spacing w:after="60" w:before="60"/>
              <w:jc w:val="left"/>
            </w:pPr>
            <w:r>
              <w:rPr>
                <w:rFonts w:ascii="Segoe UI Light" w:hAnsi="Segoe UI Light"/>
                <w:b w:val="0"/>
                <w:sz w:val="18"/>
              </w:rPr>
              <w:t>Role Ambiguity</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28.7%</w:t>
            </w:r>
          </w:p>
        </w:tc>
        <w:tc>
          <w:tcPr>
            <w:tcW w:type="dxa" w:w="1336"/>
            <w:vAlign w:val="center"/>
          </w:tcPr>
          <w:p>
            <w:pPr>
              <w:keepNext w:val="0"/>
              <w:spacing w:after="60" w:before="60"/>
              <w:jc w:val="center"/>
            </w:pPr>
            <w:r>
              <w:rPr>
                <w:rFonts w:ascii="Segoe UI Light" w:hAnsi="Segoe UI Light"/>
                <w:b w:val="0"/>
                <w:sz w:val="18"/>
              </w:rPr>
              <w:t>24.6%</w:t>
            </w:r>
          </w:p>
        </w:tc>
        <w:tc>
          <w:tcPr>
            <w:tcW w:type="dxa" w:w="1215"/>
            <w:vAlign w:val="center"/>
          </w:tcPr>
          <w:p>
            <w:pPr>
              <w:keepNext w:val="0"/>
              <w:spacing w:after="60" w:before="60"/>
              <w:jc w:val="center"/>
            </w:pPr>
            <w:r>
              <w:rPr>
                <w:rFonts w:ascii="Segoe UI Light" w:hAnsi="Segoe UI Light"/>
                <w:b w:val="0"/>
                <w:sz w:val="18"/>
              </w:rPr>
              <w:t>-4.1 pp</w:t>
            </w:r>
          </w:p>
        </w:tc>
      </w:tr>
    </w:tbl>
    <w:p/>
    <w:p>
      <w:pPr>
        <w:pStyle w:val="Heading2"/>
      </w:pPr>
      <w:r>
        <w:rPr>
          <w:rFonts w:ascii="Segoe UI Light" w:hAnsi="Segoe UI Light"/>
          <w:b/>
          <w:color w:val="2D5A8E"/>
          <w:sz w:val="22"/>
        </w:rPr>
        <w:t>Methodology</w:t>
      </w:r>
    </w:p>
    <w:p>
      <w:pPr>
        <w:spacing w:after="120"/>
      </w:pPr>
      <w:r>
        <w:rPr>
          <w:rFonts w:ascii="Segoe UI Light" w:hAnsi="Segoe UI Light"/>
          <w:sz w:val="21"/>
        </w:rPr>
        <w:t>For directly measured factors, pulse distributions are the frequencies among valid answers to that factor. For estimated factors or outcomes, the model predicts a distribution from each usable response's available answers and averages those predictions. Missing and invalid answers are not evidence of a favourable condition.</w:t>
      </w:r>
    </w:p>
    <w:p>
      <w:pPr>
        <w:spacing w:after="120"/>
      </w:pPr>
      <w:r>
        <w:rPr>
          <w:rFonts w:ascii="Segoe UI Light" w:hAnsi="Segoe UI Light"/>
          <w:sz w:val="21"/>
        </w:rPr>
        <w:t>The baseline retained with this comparison may be a workplace survey model, sector reference or imported model. It can differ from a model subsequently updated for planning. Differences from a sector reference are not evidence that this workplace improved over time. Consider changes in who responded, collection methods and worker feedback. These tables provide no numerical uncertainty interval and cannot establish that an apparent improvement will persist.</w:t>
      </w:r>
    </w:p>
    <w:p>
      <w:pPr>
        <w:spacing w:after="120"/>
      </w:pPr>
      <w:r>
        <w:rPr>
          <w:rFonts w:ascii="Segoe UI Light" w:hAnsi="Segoe UI Light"/>
          <w:sz w:val="21"/>
        </w:rPr>
        <w:t>Prior Work is released under CC BY-NC-SA 4.0 - priorwork.au.</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Segoe UI Light" w:hAnsi="Segoe UI Light"/>
        <w:color w:val="94A3B8"/>
        <w:sz w:val="16"/>
      </w:rPr>
      <w:t xml:space="preserve">Test Org  ·  </w:t>
    </w:r>
    <w:r>
      <w:rPr>
        <w:rFonts w:ascii="Segoe UI Light" w:hAnsi="Segoe UI Light"/>
        <w:color w:val="94A3B8"/>
        <w:sz w:val="16"/>
      </w:rPr>
      <w:t xml:space="preserve">Page </w:t>
    </w:r>
    <w:r>
      <w:rPr>
        <w:rFonts w:ascii="Segoe UI Light" w:hAnsi="Segoe UI Light"/>
        <w:color w:val="94A3B8"/>
        <w:sz w:val="16"/>
      </w:rPr>
      <w:fldChar w:fldCharType="begin"/>
    </w:r>
    <w:r>
      <w:rPr>
        <w:rFonts w:ascii="Segoe UI Light" w:hAnsi="Segoe UI Light"/>
        <w:color w:val="94A3B8"/>
        <w:sz w:val="16"/>
      </w:rPr>
      <w:instrText xml:space="preserve"> PAGE </w:instrText>
    </w:r>
    <w:r>
      <w:rPr>
        <w:rFonts w:ascii="Segoe UI Light" w:hAnsi="Segoe UI Light"/>
        <w:color w:val="94A3B8"/>
        <w:sz w:val="16"/>
      </w:rPr>
      <w:fldChar w:fldCharType="end"/>
    </w:r>
    <w:r>
      <w:rPr>
        <w:rFonts w:ascii="Segoe UI Light" w:hAnsi="Segoe UI Light"/>
        <w:color w:val="94A3B8"/>
        <w:sz w:val="16"/>
      </w:rPr>
      <w:t xml:space="preserve">  ·  Prior Work  ·  priorwork.au  ·  © 2026 Prior Work. Released under CC BY-NC-SA 4.0.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pPr>
    <w:rPr>
      <w:rFonts w:ascii="Segoe UI Light" w:hAnsi="Segoe UI Light"/>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Segoe UI Light" w:hAnsi="Segoe UI Light"/>
      <w:b/>
      <w:bCs/>
      <w:color w:val="1E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Segoe UI Light" w:hAnsi="Segoe UI Light"/>
      <w:b/>
      <w:bCs/>
      <w:color w:val="2D5A8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120"/>
      <w:ind w:left="340" w:right="227"/>
    </w:pPr>
    <w:rPr>
      <w:rFonts w:ascii="Segoe UI Light" w:hAnsi="Segoe UI Light"/>
      <w:i w:val="0"/>
      <w:iCs/>
      <w:color w:val="1F2937"/>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