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jc w:val="center"/>
      </w:pPr>
      <w:r>
        <w:rPr>
          <w:rFonts w:ascii="Segoe UI Light" w:hAnsi="Segoe UI Light"/>
          <w:b/>
          <w:color w:val="1E3A5F"/>
          <w:sz w:val="44"/>
        </w:rPr>
        <w:t>Consultation Guide</w:t>
      </w:r>
    </w:p>
    <w:p>
      <w:pPr>
        <w:spacing w:before="80"/>
        <w:jc w:val="center"/>
      </w:pPr>
      <w:r>
        <w:rPr>
          <w:rFonts w:ascii="Segoe UI Light" w:hAnsi="Segoe UI Light"/>
          <w:color w:val="2D5A8E"/>
          <w:sz w:val="24"/>
        </w:rPr>
        <w:t>Follow-up focus group &amp; team check-in guide</w:t>
      </w:r>
    </w:p>
    <w:p>
      <w:pPr>
        <w:spacing w:before="240"/>
        <w:jc w:val="center"/>
      </w:pPr>
      <w:r>
        <w:rPr>
          <w:rFonts w:ascii="Segoe UI Light" w:hAnsi="Segoe UI Light"/>
          <w:color w:val="2D5A8E"/>
          <w:sz w:val="28"/>
        </w:rPr>
        <w:t>Test Org</w:t>
      </w:r>
    </w:p>
    <w:p>
      <w:pPr>
        <w:spacing w:before="400"/>
        <w:jc w:val="center"/>
      </w:pPr>
      <w:r>
        <w:rPr>
          <w:rFonts w:ascii="Segoe UI Light" w:hAnsi="Segoe UI Light"/>
          <w:color w:val="94A3B8"/>
          <w:sz w:val="18"/>
        </w:rPr>
        <w:t>Prepared by: Pat Egan · Date: 25/09/2026</w:t>
      </w:r>
    </w:p>
    <w:p>
      <w:r>
        <w:br w:type="page"/>
      </w:r>
    </w:p>
    <w:p>
      <w:pPr>
        <w:pStyle w:val="Heading1"/>
      </w:pPr>
      <w:r>
        <w:rPr>
          <w:rFonts w:ascii="Segoe UI Light" w:hAnsi="Segoe UI Light"/>
          <w:b/>
          <w:color w:val="1E3A5F"/>
          <w:sz w:val="28"/>
        </w:rPr>
        <w:t>Consultation Guide: Working Conditions at Test Org</w:t>
      </w:r>
    </w:p>
    <w:p>
      <w:pPr>
        <w:spacing w:after="120"/>
      </w:pPr>
      <w:r>
        <w:rPr>
          <w:rFonts w:ascii="Segoe UI Light" w:hAnsi="Segoe UI Light"/>
          <w:b/>
          <w:sz w:val="21"/>
        </w:rPr>
        <w:t>For the working group coordinating consultation across teams</w:t>
      </w:r>
    </w:p>
    <w:p>
      <w:pPr>
        <w:pStyle w:val="Heading2"/>
      </w:pPr>
      <w:r>
        <w:rPr>
          <w:rFonts w:ascii="Segoe UI Light" w:hAnsi="Segoe UI Light"/>
          <w:b/>
          <w:color w:val="2D5A8E"/>
          <w:sz w:val="22"/>
        </w:rPr>
        <w:t>Purpose of these sessions</w:t>
      </w:r>
    </w:p>
    <w:p>
      <w:pPr>
        <w:spacing w:after="120"/>
      </w:pPr>
      <w:r>
        <w:rPr>
          <w:rFonts w:ascii="Segoe UI Light" w:hAnsi="Segoe UI Light"/>
          <w:sz w:val="21"/>
        </w:rPr>
        <w:t xml:space="preserve">Test Org, with about 1,200 workers, is deciding where to direct effort on psychosocial risk and opportunity across three outcomes: </w:t>
      </w:r>
      <w:r>
        <w:rPr>
          <w:rFonts w:ascii="Segoe UI Light" w:hAnsi="Segoe UI Light"/>
          <w:b/>
          <w:sz w:val="21"/>
        </w:rPr>
        <w:t>Work Engagement</w:t>
      </w:r>
      <w:r>
        <w:rPr>
          <w:rFonts w:ascii="Segoe UI Light" w:hAnsi="Segoe UI Light"/>
          <w:sz w:val="21"/>
        </w:rPr>
        <w:t xml:space="preserve">,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The report draws on a General Australian Workforce model that has not been fitted to Test Org's own responses, has no prediction check and gives point estimates only. Its comparisons assume every worker experienced a given condition, which no real change achieves. The figures are expectations to test, not measurements of this workforce.</w:t>
      </w:r>
    </w:p>
    <w:p>
      <w:pPr>
        <w:spacing w:after="120"/>
      </w:pPr>
      <w:r>
        <w:rPr>
          <w:rFonts w:ascii="Segoe UI Light" w:hAnsi="Segoe UI Light"/>
          <w:sz w:val="21"/>
        </w:rPr>
        <w:t xml:space="preserve">The report suggests that excessive workload and work interfering with home life are the biggest risks for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xml:space="preserve">, that </w:t>
      </w:r>
      <w:r>
        <w:rPr>
          <w:rFonts w:ascii="Segoe UI Light" w:hAnsi="Segoe UI Light"/>
          <w:b/>
          <w:sz w:val="21"/>
        </w:rPr>
        <w:t>Recognition</w:t>
      </w:r>
      <w:r>
        <w:rPr>
          <w:rFonts w:ascii="Segoe UI Light" w:hAnsi="Segoe UI Light"/>
          <w:sz w:val="21"/>
        </w:rPr>
        <w:t xml:space="preserve"> and </w:t>
      </w:r>
      <w:r>
        <w:rPr>
          <w:rFonts w:ascii="Segoe UI Light" w:hAnsi="Segoe UI Light"/>
          <w:b/>
          <w:sz w:val="21"/>
        </w:rPr>
        <w:t>Meaningful Work</w:t>
      </w:r>
      <w:r>
        <w:rPr>
          <w:rFonts w:ascii="Segoe UI Light" w:hAnsi="Segoe UI Light"/>
          <w:sz w:val="21"/>
        </w:rPr>
        <w:t xml:space="preserve"> are likely strengths worth protecting, and that </w:t>
      </w:r>
      <w:r>
        <w:rPr>
          <w:rFonts w:ascii="Segoe UI Light" w:hAnsi="Segoe UI Light"/>
          <w:b/>
          <w:sz w:val="21"/>
        </w:rPr>
        <w:t>Emotional Demand</w:t>
      </w:r>
      <w:r>
        <w:rPr>
          <w:rFonts w:ascii="Segoe UI Light" w:hAnsi="Segoe UI Light"/>
          <w:sz w:val="21"/>
        </w:rPr>
        <w:t xml:space="preserve"> may be concentrated in particular roles. Consultation can clarify whether these expectations match everyday experience at Test Org, where any pressures sit, and what already helps. Sessions should invite experience and possible explanations, not confirm a conclusion.</w:t>
      </w:r>
    </w:p>
    <w:p>
      <w:pPr>
        <w:pStyle w:val="Heading2"/>
      </w:pPr>
      <w:r>
        <w:rPr>
          <w:rFonts w:ascii="Segoe UI Light" w:hAnsi="Segoe UI Light"/>
          <w:b/>
          <w:color w:val="2D5A8E"/>
          <w:sz w:val="22"/>
        </w:rPr>
        <w:t>Session arrangements to establish</w:t>
      </w:r>
    </w:p>
    <w:p>
      <w:pPr>
        <w:pStyle w:val="ListBullet"/>
        <w:spacing w:after="60"/>
      </w:pPr>
      <w:r>
        <w:rPr>
          <w:rFonts w:ascii="Segoe UI Light" w:hAnsi="Segoe UI Light"/>
          <w:b/>
          <w:sz w:val="21"/>
        </w:rPr>
        <w:t>Groups</w:t>
      </w:r>
      <w:r>
        <w:rPr>
          <w:rFonts w:ascii="Segoe UI Light" w:hAnsi="Segoe UI Light"/>
          <w:sz w:val="21"/>
        </w:rPr>
        <w:t>: 6 to 10 workers, grouped by team or role type where practical, so role-level differences in demand can be heard. Avoid mixing workers with their direct managers.</w:t>
      </w:r>
    </w:p>
    <w:p>
      <w:pPr>
        <w:pStyle w:val="ListBullet"/>
        <w:spacing w:after="60"/>
      </w:pPr>
      <w:r>
        <w:rPr>
          <w:rFonts w:ascii="Segoe UI Light" w:hAnsi="Segoe UI Light"/>
          <w:b/>
          <w:sz w:val="21"/>
        </w:rPr>
        <w:t>Duration</w:t>
      </w:r>
      <w:r>
        <w:rPr>
          <w:rFonts w:ascii="Segoe UI Light" w:hAnsi="Segoe UI Light"/>
          <w:sz w:val="21"/>
        </w:rPr>
        <w:t>: about 75 minutes for five factors – roughly 10 minutes of set-up, 12 minutes per factor, and a short close.</w:t>
      </w:r>
    </w:p>
    <w:p>
      <w:pPr>
        <w:pStyle w:val="ListBullet"/>
        <w:spacing w:after="60"/>
      </w:pPr>
      <w:r>
        <w:rPr>
          <w:rFonts w:ascii="Segoe UI Light" w:hAnsi="Segoe UI Light"/>
          <w:b/>
          <w:sz w:val="21"/>
        </w:rPr>
        <w:t>Use of contributions</w:t>
      </w:r>
      <w:r>
        <w:rPr>
          <w:rFonts w:ascii="Segoe UI Light" w:hAnsi="Segoe UI Light"/>
          <w:sz w:val="21"/>
        </w:rPr>
        <w:t>: agree at the start how notes will be recorded and reported. Suggested arrangement: notes summarise themes without names, and nothing is attributed to a person or a small identifiable group.</w:t>
      </w:r>
    </w:p>
    <w:p>
      <w:pPr>
        <w:pStyle w:val="ListBullet"/>
        <w:spacing w:after="60"/>
      </w:pPr>
      <w:r>
        <w:rPr>
          <w:rFonts w:ascii="Segoe UI Light" w:hAnsi="Segoe UI Light"/>
          <w:b/>
          <w:sz w:val="21"/>
        </w:rPr>
        <w:t>Limits of confidentiality</w:t>
      </w:r>
      <w:r>
        <w:rPr>
          <w:rFonts w:ascii="Segoe UI Light" w:hAnsi="Segoe UI Light"/>
          <w:sz w:val="21"/>
        </w:rPr>
        <w:t>: explain that themes go to the working group and then to leadership. Facilitators cannot promise complete secrecy in a group setting, and information about serious risk to anyone's safety would need to be passed on. Say this plainly before discussion begins.</w:t>
      </w:r>
    </w:p>
    <w:p>
      <w:pPr>
        <w:pStyle w:val="ListBullet"/>
        <w:spacing w:after="60"/>
      </w:pPr>
      <w:r>
        <w:rPr>
          <w:rFonts w:ascii="Segoe UI Light" w:hAnsi="Segoe UI Light"/>
          <w:b/>
          <w:sz w:val="21"/>
        </w:rPr>
        <w:t>Psychological safety</w:t>
      </w:r>
      <w:r>
        <w:rPr>
          <w:rFonts w:ascii="Segoe UI Light" w:hAnsi="Segoe UI Light"/>
          <w:sz w:val="21"/>
        </w:rPr>
        <w:t>: set ground rules – one person speaks at a time, no need to share anything personal, disagreement is welcome, and no one is expected to justify their experience. Offer a way to contribute privately afterwards.</w:t>
      </w:r>
    </w:p>
    <w:p>
      <w:pPr>
        <w:pStyle w:val="ListBullet"/>
        <w:spacing w:after="60"/>
      </w:pPr>
      <w:r>
        <w:rPr>
          <w:rFonts w:ascii="Segoe UI Light" w:hAnsi="Segoe UI Light"/>
          <w:b/>
          <w:sz w:val="21"/>
        </w:rPr>
        <w:t>Concerns needing prompt action</w:t>
      </w:r>
      <w:r>
        <w:rPr>
          <w:rFonts w:ascii="Segoe UI Light" w:hAnsi="Segoe UI Light"/>
          <w:sz w:val="21"/>
        </w:rPr>
        <w:t>: if someone describes harassment, bullying, violence, discrimination or an immediate safety risk, acknowledge it, note it, and follow the agreed escalation path after the session. These are not matters to weigh against modelled trade-offs.</w:t>
      </w:r>
    </w:p>
    <w:p>
      <w:pPr>
        <w:pStyle w:val="Heading2"/>
      </w:pPr>
      <w:r>
        <w:rPr>
          <w:rFonts w:ascii="Segoe UI Light" w:hAnsi="Segoe UI Light"/>
          <w:b/>
          <w:color w:val="2D5A8E"/>
          <w:sz w:val="22"/>
        </w:rPr>
        <w:t>Factor 1: Role Overload</w:t>
      </w:r>
    </w:p>
    <w:p>
      <w:pPr>
        <w:spacing w:after="120"/>
      </w:pPr>
      <w:r>
        <w:rPr>
          <w:rFonts w:ascii="Segoe UI Light" w:hAnsi="Segoe UI Light"/>
          <w:b/>
          <w:sz w:val="21"/>
        </w:rPr>
        <w:t>Role Overload</w:t>
      </w:r>
      <w:r>
        <w:rPr>
          <w:rFonts w:ascii="Segoe UI Light" w:hAnsi="Segoe UI Light"/>
          <w:sz w:val="21"/>
        </w:rPr>
        <w:t xml:space="preserve"> is the experience that the amount, pace or time pressure of work exceeds what a person can reasonably manage. The model estimates it as the largest single lever on </w:t>
      </w:r>
      <w:r>
        <w:rPr>
          <w:rFonts w:ascii="Segoe UI Light" w:hAnsi="Segoe UI Light"/>
          <w:b/>
          <w:sz w:val="21"/>
        </w:rPr>
        <w:t>Burnout</w:t>
      </w:r>
      <w:r>
        <w:rPr>
          <w:rFonts w:ascii="Segoe UI Light" w:hAnsi="Segoe UI Light"/>
          <w:sz w:val="21"/>
        </w:rPr>
        <w:t>.</w:t>
      </w:r>
    </w:p>
    <w:p>
      <w:pPr>
        <w:spacing w:after="120"/>
      </w:pPr>
      <w:r>
        <w:rPr>
          <w:rFonts w:ascii="Segoe UI Light" w:hAnsi="Segoe UI Light"/>
          <w:sz w:val="21"/>
        </w:rPr>
        <w:t>Questions to ask:</w:t>
      </w:r>
    </w:p>
    <w:p>
      <w:pPr>
        <w:pStyle w:val="ListBullet"/>
        <w:spacing w:after="60"/>
      </w:pPr>
      <w:r>
        <w:rPr>
          <w:rFonts w:ascii="Segoe UI Light" w:hAnsi="Segoe UI Light"/>
          <w:sz w:val="21"/>
        </w:rPr>
        <w:t>"Think about a typical week. When does the work feel like more than can reasonably be done well?"</w:t>
      </w:r>
    </w:p>
    <w:p>
      <w:pPr>
        <w:pStyle w:val="ListBullet"/>
        <w:spacing w:after="60"/>
      </w:pPr>
      <w:r>
        <w:rPr>
          <w:rFonts w:ascii="Segoe UI Light" w:hAnsi="Segoe UI Light"/>
          <w:sz w:val="21"/>
        </w:rPr>
        <w:t>"What happens to the work that can't be finished – who picks it up, or does it wait?"</w:t>
      </w:r>
    </w:p>
    <w:p>
      <w:pPr>
        <w:pStyle w:val="ListBullet"/>
        <w:spacing w:after="60"/>
      </w:pPr>
      <w:r>
        <w:rPr>
          <w:rFonts w:ascii="Segoe UI Light" w:hAnsi="Segoe UI Light"/>
          <w:sz w:val="21"/>
        </w:rPr>
        <w:t>"Is the pressure steady, seasonal, or tied to particular events like vacancies or system changes?"</w:t>
      </w:r>
    </w:p>
    <w:p>
      <w:pPr>
        <w:pStyle w:val="ListBullet"/>
        <w:spacing w:after="60"/>
      </w:pPr>
      <w:r>
        <w:rPr>
          <w:rFonts w:ascii="Segoe UI Light" w:hAnsi="Segoe UI Light"/>
          <w:sz w:val="21"/>
        </w:rPr>
        <w:t>"What would make the biggest difference to the pace or volume, in your view?"</w:t>
      </w:r>
    </w:p>
    <w:p>
      <w:pPr>
        <w:spacing w:after="120"/>
      </w:pPr>
      <w:r>
        <w:rPr>
          <w:rFonts w:ascii="Segoe UI Light" w:hAnsi="Segoe UI Light"/>
          <w:sz w:val="21"/>
        </w:rPr>
        <w:t>What the answers help decide: whether overload is structural or temporary, and whether resourcing, scheduling or role design is the right response. Note any teams where excessive demand is clearly established, as the report recommends prompt action there.</w:t>
      </w:r>
    </w:p>
    <w:p>
      <w:pPr>
        <w:pStyle w:val="Heading2"/>
      </w:pPr>
      <w:r>
        <w:rPr>
          <w:rFonts w:ascii="Segoe UI Light" w:hAnsi="Segoe UI Light"/>
          <w:b/>
          <w:color w:val="2D5A8E"/>
          <w:sz w:val="22"/>
        </w:rPr>
        <w:t>Factor 2: Meaningful Work</w:t>
      </w:r>
    </w:p>
    <w:p>
      <w:pPr>
        <w:spacing w:after="120"/>
      </w:pPr>
      <w:r>
        <w:rPr>
          <w:rFonts w:ascii="Segoe UI Light" w:hAnsi="Segoe UI Light"/>
          <w:b/>
          <w:sz w:val="21"/>
        </w:rPr>
        <w:t>Meaningful Work</w:t>
      </w:r>
      <w:r>
        <w:rPr>
          <w:rFonts w:ascii="Segoe UI Light" w:hAnsi="Segoe UI Light"/>
          <w:sz w:val="21"/>
        </w:rPr>
        <w:t xml:space="preserve"> is whether work feels purposeful, uses a person's strengths and shows why their contribution matters. The model estimates it as a current strength and a main driver of </w:t>
      </w:r>
      <w:r>
        <w:rPr>
          <w:rFonts w:ascii="Segoe UI Light" w:hAnsi="Segoe UI Light"/>
          <w:b/>
          <w:sz w:val="21"/>
        </w:rPr>
        <w:t>Work Engagement</w:t>
      </w:r>
      <w:r>
        <w:rPr>
          <w:rFonts w:ascii="Segoe UI Light" w:hAnsi="Segoe UI Light"/>
          <w:sz w:val="21"/>
        </w:rPr>
        <w:t>, with more to lose than to gain.</w:t>
      </w:r>
    </w:p>
    <w:p>
      <w:pPr>
        <w:spacing w:after="120"/>
      </w:pPr>
      <w:r>
        <w:rPr>
          <w:rFonts w:ascii="Segoe UI Light" w:hAnsi="Segoe UI Light"/>
          <w:sz w:val="21"/>
        </w:rPr>
        <w:t>Questions to ask:</w:t>
      </w:r>
    </w:p>
    <w:p>
      <w:pPr>
        <w:pStyle w:val="ListBullet"/>
        <w:spacing w:after="60"/>
      </w:pPr>
      <w:r>
        <w:rPr>
          <w:rFonts w:ascii="Segoe UI Light" w:hAnsi="Segoe UI Light"/>
          <w:sz w:val="21"/>
        </w:rPr>
        <w:t>"What parts of your work feel most worthwhile? What makes them feel that way?"</w:t>
      </w:r>
    </w:p>
    <w:p>
      <w:pPr>
        <w:pStyle w:val="ListBullet"/>
        <w:spacing w:after="60"/>
      </w:pPr>
      <w:r>
        <w:rPr>
          <w:rFonts w:ascii="Segoe UI Light" w:hAnsi="Segoe UI Light"/>
          <w:sz w:val="21"/>
        </w:rPr>
        <w:t>"Are there tasks where it's hard to see the point? What gets in the way?"</w:t>
      </w:r>
    </w:p>
    <w:p>
      <w:pPr>
        <w:pStyle w:val="ListBullet"/>
        <w:spacing w:after="60"/>
      </w:pPr>
      <w:r>
        <w:rPr>
          <w:rFonts w:ascii="Segoe UI Light" w:hAnsi="Segoe UI Light"/>
          <w:sz w:val="21"/>
        </w:rPr>
        <w:t>"Has anything changed recently that made the purpose of your work clearer or less clear?"</w:t>
      </w:r>
    </w:p>
    <w:p>
      <w:pPr>
        <w:spacing w:after="120"/>
      </w:pPr>
      <w:r>
        <w:rPr>
          <w:rFonts w:ascii="Segoe UI Light" w:hAnsi="Segoe UI Light"/>
          <w:sz w:val="21"/>
        </w:rPr>
        <w:t>What the answers help decide: which practices and decisions currently sustain meaning, so they can be protected through restructures, system changes or cost programs.</w:t>
      </w:r>
    </w:p>
    <w:p>
      <w:pPr>
        <w:pStyle w:val="Heading2"/>
      </w:pPr>
      <w:r>
        <w:rPr>
          <w:rFonts w:ascii="Segoe UI Light" w:hAnsi="Segoe UI Light"/>
          <w:b/>
          <w:color w:val="2D5A8E"/>
          <w:sz w:val="22"/>
        </w:rPr>
        <w:t>Factor 3: Work Life Conflict</w:t>
      </w:r>
    </w:p>
    <w:p>
      <w:pPr>
        <w:spacing w:after="120"/>
      </w:pPr>
      <w:r>
        <w:rPr>
          <w:rFonts w:ascii="Segoe UI Light" w:hAnsi="Segoe UI Light"/>
          <w:b/>
          <w:sz w:val="21"/>
        </w:rPr>
        <w:t>Work Life Conflict</w:t>
      </w:r>
      <w:r>
        <w:rPr>
          <w:rFonts w:ascii="Segoe UI Light" w:hAnsi="Segoe UI Light"/>
          <w:sz w:val="21"/>
        </w:rPr>
        <w:t xml:space="preserve"> is work demands interfering with home life, relationships and other responsibilities. The model estimates gains across all three outcomes when this conflict is low.</w:t>
      </w:r>
    </w:p>
    <w:p>
      <w:pPr>
        <w:spacing w:after="120"/>
      </w:pPr>
      <w:r>
        <w:rPr>
          <w:rFonts w:ascii="Segoe UI Light" w:hAnsi="Segoe UI Light"/>
          <w:sz w:val="21"/>
        </w:rPr>
        <w:t>Questions to ask:</w:t>
      </w:r>
    </w:p>
    <w:p>
      <w:pPr>
        <w:pStyle w:val="ListBullet"/>
        <w:spacing w:after="60"/>
      </w:pPr>
      <w:r>
        <w:rPr>
          <w:rFonts w:ascii="Segoe UI Light" w:hAnsi="Segoe UI Light"/>
          <w:sz w:val="21"/>
        </w:rPr>
        <w:t>"How predictable are your hours and rosters? How much notice do you usually get about changes?"</w:t>
      </w:r>
    </w:p>
    <w:p>
      <w:pPr>
        <w:pStyle w:val="ListBullet"/>
        <w:spacing w:after="60"/>
      </w:pPr>
      <w:r>
        <w:rPr>
          <w:rFonts w:ascii="Segoe UI Light" w:hAnsi="Segoe UI Light"/>
          <w:sz w:val="21"/>
        </w:rPr>
        <w:t>"How often does work follow you home – calls, messages, or thinking about unfinished tasks?"</w:t>
      </w:r>
    </w:p>
    <w:p>
      <w:pPr>
        <w:pStyle w:val="ListBullet"/>
        <w:spacing w:after="60"/>
      </w:pPr>
      <w:r>
        <w:rPr>
          <w:rFonts w:ascii="Segoe UI Light" w:hAnsi="Segoe UI Light"/>
          <w:sz w:val="21"/>
        </w:rPr>
        <w:t>"What arrangements already help you manage work and life? What makes it harder?"</w:t>
      </w:r>
    </w:p>
    <w:p>
      <w:pPr>
        <w:spacing w:after="120"/>
      </w:pPr>
      <w:r>
        <w:rPr>
          <w:rFonts w:ascii="Segoe UI Light" w:hAnsi="Segoe UI Light"/>
          <w:sz w:val="21"/>
        </w:rPr>
        <w:t>What the answers help decide: whether the issue is hours, rostering, after-hours contact or predictability, and whether existing flexibility works in practice. These shape whether scheduling rules or expectations about contact are the priority.</w:t>
      </w:r>
    </w:p>
    <w:p>
      <w:pPr>
        <w:pStyle w:val="Heading2"/>
      </w:pPr>
      <w:r>
        <w:rPr>
          <w:rFonts w:ascii="Segoe UI Light" w:hAnsi="Segoe UI Light"/>
          <w:b/>
          <w:color w:val="2D5A8E"/>
          <w:sz w:val="22"/>
        </w:rPr>
        <w:t>Factor 4: Recognition</w:t>
      </w:r>
    </w:p>
    <w:p>
      <w:pPr>
        <w:spacing w:after="120"/>
      </w:pPr>
      <w:r>
        <w:rPr>
          <w:rFonts w:ascii="Segoe UI Light" w:hAnsi="Segoe UI Light"/>
          <w:b/>
          <w:sz w:val="21"/>
        </w:rPr>
        <w:t>Recognition</w:t>
      </w:r>
      <w:r>
        <w:rPr>
          <w:rFonts w:ascii="Segoe UI Light" w:hAnsi="Segoe UI Light"/>
          <w:sz w:val="21"/>
        </w:rPr>
        <w:t xml:space="preserve"> is whether effort and contribution are noticed and acknowledged through feedback, fair pay or opportunities to progress. Like meaning, the model estimates it as a strength and a main lever on </w:t>
      </w:r>
      <w:r>
        <w:rPr>
          <w:rFonts w:ascii="Segoe UI Light" w:hAnsi="Segoe UI Light"/>
          <w:b/>
          <w:sz w:val="21"/>
        </w:rPr>
        <w:t>Work Engagement</w:t>
      </w:r>
      <w:r>
        <w:rPr>
          <w:rFonts w:ascii="Segoe UI Light" w:hAnsi="Segoe UI Light"/>
          <w:sz w:val="21"/>
        </w:rPr>
        <w:t>.</w:t>
      </w:r>
    </w:p>
    <w:p>
      <w:pPr>
        <w:spacing w:after="120"/>
      </w:pPr>
      <w:r>
        <w:rPr>
          <w:rFonts w:ascii="Segoe UI Light" w:hAnsi="Segoe UI Light"/>
          <w:sz w:val="21"/>
        </w:rPr>
        <w:t>Questions to ask:</w:t>
      </w:r>
    </w:p>
    <w:p>
      <w:pPr>
        <w:pStyle w:val="ListBullet"/>
        <w:spacing w:after="60"/>
      </w:pPr>
      <w:r>
        <w:rPr>
          <w:rFonts w:ascii="Segoe UI Light" w:hAnsi="Segoe UI Light"/>
          <w:sz w:val="21"/>
        </w:rPr>
        <w:t>"When your work goes well, how do you find out that it's been noticed?"</w:t>
      </w:r>
    </w:p>
    <w:p>
      <w:pPr>
        <w:pStyle w:val="ListBullet"/>
        <w:spacing w:after="60"/>
      </w:pPr>
      <w:r>
        <w:rPr>
          <w:rFonts w:ascii="Segoe UI Light" w:hAnsi="Segoe UI Light"/>
          <w:sz w:val="21"/>
        </w:rPr>
        <w:t>"What kinds of acknowledgement matter most to you – feedback, development, pay, something else?"</w:t>
      </w:r>
    </w:p>
    <w:p>
      <w:pPr>
        <w:pStyle w:val="ListBullet"/>
        <w:spacing w:after="60"/>
      </w:pPr>
      <w:r>
        <w:rPr>
          <w:rFonts w:ascii="Segoe UI Light" w:hAnsi="Segoe UI Light"/>
          <w:sz w:val="21"/>
        </w:rPr>
        <w:t>"Are there groups or roles whose contribution seems to go unseen?"</w:t>
      </w:r>
    </w:p>
    <w:p>
      <w:pPr>
        <w:spacing w:after="120"/>
      </w:pPr>
      <w:r>
        <w:rPr>
          <w:rFonts w:ascii="Segoe UI Light" w:hAnsi="Segoe UI Light"/>
          <w:sz w:val="21"/>
        </w:rPr>
        <w:t>What the answers help decide: which recognition and feedback practices exist and should be mapped before anything changes, and whether any gaps sit in particular teams.</w:t>
      </w:r>
    </w:p>
    <w:p>
      <w:pPr>
        <w:pStyle w:val="Heading2"/>
      </w:pPr>
      <w:r>
        <w:rPr>
          <w:rFonts w:ascii="Segoe UI Light" w:hAnsi="Segoe UI Light"/>
          <w:b/>
          <w:color w:val="2D5A8E"/>
          <w:sz w:val="22"/>
        </w:rPr>
        <w:t>Factor 5: Emotional Demand</w:t>
      </w:r>
    </w:p>
    <w:p>
      <w:pPr>
        <w:spacing w:after="120"/>
      </w:pPr>
      <w:r>
        <w:rPr>
          <w:rFonts w:ascii="Segoe UI Light" w:hAnsi="Segoe UI Light"/>
          <w:b/>
          <w:sz w:val="21"/>
        </w:rPr>
        <w:t>Emotional Demand</w:t>
      </w:r>
      <w:r>
        <w:rPr>
          <w:rFonts w:ascii="Segoe UI Light" w:hAnsi="Segoe UI Light"/>
          <w:sz w:val="21"/>
        </w:rPr>
        <w:t xml:space="preserve"> is emotionally demanding interactions, such as responding to others' distress or managing the emotions shown as part of a role. The model estimates a </w:t>
      </w:r>
      <w:r>
        <w:rPr>
          <w:rFonts w:ascii="Segoe UI Light" w:hAnsi="Segoe UI Light"/>
          <w:b/>
          <w:sz w:val="21"/>
        </w:rPr>
        <w:t>Burnout</w:t>
      </w:r>
      <w:r>
        <w:rPr>
          <w:rFonts w:ascii="Segoe UI Light" w:hAnsi="Segoe UI Light"/>
          <w:sz w:val="21"/>
        </w:rPr>
        <w:t xml:space="preserve"> risk but gives only a workforce-wide figure, so role-level information is needed.</w:t>
      </w:r>
    </w:p>
    <w:p>
      <w:pPr>
        <w:spacing w:after="120"/>
      </w:pPr>
      <w:r>
        <w:rPr>
          <w:rFonts w:ascii="Segoe UI Light" w:hAnsi="Segoe UI Light"/>
          <w:sz w:val="21"/>
        </w:rPr>
        <w:t>Questions to ask:</w:t>
      </w:r>
    </w:p>
    <w:p>
      <w:pPr>
        <w:pStyle w:val="ListBullet"/>
        <w:spacing w:after="60"/>
      </w:pPr>
      <w:r>
        <w:rPr>
          <w:rFonts w:ascii="Segoe UI Light" w:hAnsi="Segoe UI Light"/>
          <w:sz w:val="21"/>
        </w:rPr>
        <w:t>"Which parts of your role involve difficult or distressing interactions? How often?"</w:t>
      </w:r>
    </w:p>
    <w:p>
      <w:pPr>
        <w:pStyle w:val="ListBullet"/>
        <w:spacing w:after="60"/>
      </w:pPr>
      <w:r>
        <w:rPr>
          <w:rFonts w:ascii="Segoe UI Light" w:hAnsi="Segoe UI Light"/>
          <w:sz w:val="21"/>
        </w:rPr>
        <w:t>"What support is available afterwards – debriefing, supervision, rotation, assistance programs? Do people use it?"</w:t>
      </w:r>
    </w:p>
    <w:p>
      <w:pPr>
        <w:pStyle w:val="ListBullet"/>
        <w:spacing w:after="60"/>
      </w:pPr>
      <w:r>
        <w:rPr>
          <w:rFonts w:ascii="Segoe UI Light" w:hAnsi="Segoe UI Light"/>
          <w:sz w:val="21"/>
        </w:rPr>
        <w:t>"What would help people recover between demanding interactions?"</w:t>
      </w:r>
    </w:p>
    <w:p>
      <w:pPr>
        <w:spacing w:after="120"/>
      </w:pPr>
      <w:r>
        <w:rPr>
          <w:rFonts w:ascii="Segoe UI Light" w:hAnsi="Segoe UI Light"/>
          <w:sz w:val="21"/>
        </w:rPr>
        <w:t>What the answers help decide: whether demand is concentrated in specific roles, and whether the response is strengthening supports that are missing or unused, or reviewing role design and exposure limits where supports already exist.</w:t>
      </w:r>
    </w:p>
    <w:p>
      <w:pPr>
        <w:pStyle w:val="Heading2"/>
      </w:pPr>
      <w:r>
        <w:rPr>
          <w:rFonts w:ascii="Segoe UI Light" w:hAnsi="Segoe UI Light"/>
          <w:b/>
          <w:color w:val="2D5A8E"/>
          <w:sz w:val="22"/>
        </w:rPr>
        <w:t>Closing the session</w:t>
      </w:r>
    </w:p>
    <w:p>
      <w:pPr>
        <w:pStyle w:val="ListBullet"/>
        <w:spacing w:after="60"/>
      </w:pPr>
      <w:r>
        <w:rPr>
          <w:rFonts w:ascii="Segoe UI Light" w:hAnsi="Segoe UI Light"/>
          <w:sz w:val="21"/>
        </w:rPr>
        <w:t>Ask: "Is there anything about how work is organised or supported that we haven't covered and should know?"</w:t>
      </w:r>
    </w:p>
    <w:p>
      <w:pPr>
        <w:pStyle w:val="ListBullet"/>
        <w:spacing w:after="60"/>
      </w:pPr>
      <w:r>
        <w:rPr>
          <w:rFonts w:ascii="Segoe UI Light" w:hAnsi="Segoe UI Light"/>
          <w:sz w:val="21"/>
        </w:rPr>
        <w:t>Restate how contributions will be used and when workers can expect to hear what happens next.</w:t>
      </w:r>
    </w:p>
    <w:p>
      <w:pPr>
        <w:pStyle w:val="ListBullet"/>
        <w:spacing w:after="60"/>
      </w:pPr>
      <w:r>
        <w:rPr>
          <w:rFonts w:ascii="Segoe UI Light" w:hAnsi="Segoe UI Light"/>
          <w:sz w:val="21"/>
        </w:rPr>
        <w:t>Record themes, notable differences between teams, and any matters flagged for prompt follow-up.</w:t>
      </w:r>
    </w:p>
    <w:p>
      <w:pPr>
        <w:spacing w:after="120"/>
      </w:pPr>
      <w:r>
        <w:rPr>
          <w:rFonts w:ascii="Segoe UI Light" w:hAnsi="Segoe UI Light"/>
          <w:sz w:val="21"/>
        </w:rPr>
        <w:t>These sessions inform the first local assessment recommended in the report. Their findings should be read alongside that baseline, not as a replacement for it.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